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572 vom 21. Juli 2014</w:t>
      </w:r>
    </w:p>
    <w:p>
      <w:r>
        <w:t>VD Tribunal cantonal, 2014-07-21, FR</w:t>
      </w:r>
    </w:p>
    <w:p>
      <w:r>
        <w:rPr>
          <w:b/>
        </w:rPr>
        <w:t xml:space="preserve">Quelle: </w:t>
      </w:r>
      <w:r>
        <w:t>https://mcp.opencaselaw.ch/entscheid/vd_findinfo_HC___2014___572</w:t>
      </w:r>
    </w:p>
    <w:p>
      <w:r>
        <w:t>FR: VD_FINDINFO HC / 2014 / 572 du 21 juillet 2014</w:t>
      </w:r>
    </w:p>
    <w:p>
      <w:r>
        <w:t>IT: VD_FINDINFO HC / 2014 / 572 del 21 luglio 2014</w:t>
      </w:r>
    </w:p>
    <w:p>
      <w:pPr>
        <w:pStyle w:val="Heading2"/>
      </w:pPr>
      <w:r>
        <w:t>Regeste</w:t>
      </w:r>
    </w:p>
    <w:p>
      <w:r>
        <w:t>MOTIVATION DE LA DEMANDE, DÉCISION D'IRRECEVABILITÉ | 321 al. 1 CPC (CH)</w:t>
      </w:r>
    </w:p>
    <w:p>
      <w:pPr>
        <w:pStyle w:val="Heading2"/>
      </w:pPr>
      <w:r>
        <w:t>Volltext</w:t>
      </w:r>
    </w:p>
    <w:p>
      <w:r>
        <w:t>Vaud Tribunal cantonal Chambre des recours civile 21.07.2014 HC / 2014 / 572</w:t>
      </w:r>
    </w:p>
    <w:p>
      <w:r>
        <w:t>MOTIVATION DE LA DEMANDE, DÉCISION D'IRRECEVABILITÉ | 321 al. 1 CPC (CH)</w:t>
      </w:r>
    </w:p>
    <w:p>
      <w:r>
        <w:t>TRIBUNAL CANTONAL AX14.025472-141260 248 CHAMBRE DES RECOURS CIVILE _________________________________________ Arrêt du 21 juillet 2014 __________________ Présidence de               M. Winzap , président Juges :              Mmes Crittin Dayen et Courbat Greffier :              M. Elsig ***** Art. 321 al. 1 CPC Statuant à huis clos sur le recours interjeté par V.________ , à [...], contre la décision rendue le 24 juin 2014 par la Présidente du Tribunal civil de l’arrondissement de la Broye et du Nord vaudois dans la cause divisant la recourante d’avec J.________ SA , à [...], la Chambre des recours civile du Tribunal cantonal voit : En fait et en droit : 1. Par décision du 24 juin 2014, la Présidente du Tribunal civil de l’arrondissement de la Broye et du Nord vaudois a déclaré irrecevable l’acte déposé le 12 mai 2014 par V.________. En droit, le premier juge a constaté que V.________ n’avait pas déposé dans le délai au 13 juin 2014 qui lui avait été imparti un nouvel acte conforme aux exigences du Code de procédure civile du 19 décembre 2008 (ci-après : CPC ; RS 272). Par courrier du 9 juillet 2014, V.________ a déclaré faire opposition contre cette décision et demandé à la Présidente du Tribunal civil de l’arrondissement de la Broye et du Nord vaudois de prendre son cas en considération. 2.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 recourante n’expose pas en quoi la décision entreprise serait contraire au droit ou contiendrait des constatations de faits insoutenables, se contentant d’exposer l’objet du litige, savoir les inondations de sa cave, qui aurait dû être expliqué et développé selon les formes prévues par le CPC dans le délai imparti par le premier juge. L’écriture du 9 juillet 2014 ne comporte en outre aucune conclusion formelle en annulation et au fond. Au demeurant, à supposer recevable, le recours ne pourrait être que rejeté, dès lors que le fait de ne pas avoir eu le temps pour répondre ne constitue pas un motif de recours, mais plutôt un motif de restitution de délai, que la recourante n’a pas demandée, puisqu’elle a expressément déclaré faire opposition.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