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567 vom 21. Juli 2014</w:t>
      </w:r>
    </w:p>
    <w:p>
      <w:r>
        <w:t>VD Tribunal cantonal, 2014-07-21, FR</w:t>
      </w:r>
    </w:p>
    <w:p>
      <w:r>
        <w:rPr>
          <w:b/>
        </w:rPr>
        <w:t xml:space="preserve">Quelle: </w:t>
      </w:r>
      <w:r>
        <w:t>https://mcp.opencaselaw.ch/entscheid/vd_findinfo_HC___2014___567</w:t>
      </w:r>
    </w:p>
    <w:p>
      <w:r>
        <w:t>FR: VD_FINDINFO HC / 2014 / 567 du 21 juillet 2014</w:t>
      </w:r>
    </w:p>
    <w:p>
      <w:r>
        <w:t>IT: VD_FINDINFO HC / 2014 / 567 del 21 luglio 2014</w:t>
      </w:r>
    </w:p>
    <w:p>
      <w:pPr>
        <w:pStyle w:val="Heading2"/>
      </w:pPr>
      <w:r>
        <w:t>Regeste</w:t>
      </w:r>
    </w:p>
    <w:p>
      <w:r>
        <w:t>DÉCISION D'IRRECEVABILITÉ, CONCLUSIONS, MOTIVATION DE LA DEMANDE | 321 al. 1 CPC (CH)</w:t>
      </w:r>
    </w:p>
    <w:p>
      <w:pPr>
        <w:pStyle w:val="Heading2"/>
      </w:pPr>
      <w:r>
        <w:t>Volltext</w:t>
      </w:r>
    </w:p>
    <w:p>
      <w:r>
        <w:t>Vaud Tribunal cantonal Chambre des recours civile 21.07.2014 HC / 2014 / 567</w:t>
      </w:r>
    </w:p>
    <w:p>
      <w:r>
        <w:t>DÉCISION D'IRRECEVABILITÉ, CONCLUSIONS, MOTIVATION DE LA DEMANDE | 321 al. 1 CPC (CH)</w:t>
      </w:r>
    </w:p>
    <w:p>
      <w:r>
        <w:t>TRIBUNAL CANTONAL HN14.029050 246 CHAMBRE DES RECOURS CIVILE _________________________________________ Arrêt du 21 juillet 2014 __________________ Présidence de               M. Winzap , président Juges :              M. Giroud et Mme Courbat Greffière :              Mme Choukroun ***** Art. 321 al. 1 CPC Statuant à huis clos sur le recours interjeté par A.W.________ , à Poliez-Pittet, contre la décision rendue le 3 juillet 2014 par la Juge de paix du district de Jura-Nord vaudois dans le cadre de la succession de feue B.W.________ , la Chambre des recours civile du Tribunal cantonal voit : En fait et en droit : 1. Le 3 juillet 2014, la Juge de paix du district du Jura-Nord vaudois a délivré un certificat d’héritiers selon lequel feue B.W.________, décédée intestat à Yverdon-les-Bains le 24 février 2013, a laissé comme seuls héritiers légaux son fils K.________, sa fille D.________ et sa fille A.W.________. 2. Par courrier du 10 juillet 2014 adressé à la Justice de paix du district de Jura-Nord vaudois, A.W.________ a indiqué qu’elle refusait « le droit de succession » de sa mère. 3. 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du Code de droit privé judiciaire vaudois du 12 janvier 2010 [ci-après : CDPJ; RSV 211.01], mai 2009, n. 187 in fine ad art. 108 du projet, p. 77). Dans le canton de Vaud, le certificat d'héritier est régi par les art. 133 ss CDPJ. Les art. 104 à 109 CDPJ s'appliquent par le renvoi de l'art. 111 CDPJ. Le CPC est applicable à titre supplétif (art. 104 et 108 CDPJ). On en déduit l'application de la procédure sommaire (art. 248 let. e CPC), de sorte que seul le recours limité au droit est recevable contre le certificat d'héritier (art. 109 al. 3 CDPJ, CREC 4 avril 2011/20 c. 1). 4. a) Le recours est introduit auprès de l’instance de recours, soit en l’occurrence la Chambre des recours civile du Tribunal cantonal (art. 73 al. 1 LOJV [loi d’organisation judiciaire du 12 décembre 1979, RSV 173.01]). Selon l'art. 321 al. 1 CPC, il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du 15 octobre 2012/363 ; Jeandin, op. cit., n. 4 ad art. 321 CPC, et n. 5 ad art. 311 CPC par analogie). b) En l'espèce, la recourante invoque sa « décision de refuser le droit de succession de [sa] mère ». Dans son acte de recours, l’intéressée n’énonce cependant aucune conclusion. La recourante n’indique en outre pas sur quel point la décision attaquée est contestée. Ainsi, l’acte de la recourante comporte un défaut de motivation et une conclusion déficiente. Au demeurant, ce « recours » semble plutôt s’apparenter à une déclaration de répudiation. Celle-ci est dans tous les cas tardive compte tenu du décès survenu le 24 février 2013. Au vu de ce qui précède, le présent recours doit être déclaré irrecevable selon la voie procédurale de l’art. 322 al. 1 CPC. 5. Le présent arrêt peut être rendu sans frais judiciaires de deuxième instance (art. 11 TFJC [tarif du 28 septembre 2010 des frais judiciaires civils, RSV 270.11.5). Par ces motifs, la Chambre des recours civile du Tribunal cantonal, statuant à huis clos, en application de l'art. 322 al. 1 CPC, prononce : I. Le recours est irrecevable. II. L’arrêt, rendu sans frais judiciaires, est exécutoire. Le président :               La greffière : Du L'arrêt qui précède, dont la rédaction a été approuvée à huis clos, est notifié à : ‑ Mme A.W.________, ‑ M. K.________, - Mme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