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557 vom 1. Juli 2014</w:t>
      </w:r>
    </w:p>
    <w:p>
      <w:r>
        <w:t>VD Tribunal cantonal, 2014-07-01, FR</w:t>
      </w:r>
    </w:p>
    <w:p>
      <w:r>
        <w:rPr>
          <w:b/>
        </w:rPr>
        <w:t xml:space="preserve">Quelle: </w:t>
      </w:r>
      <w:r>
        <w:t>https://mcp.opencaselaw.ch/entscheid/vd_findinfo_HC___2014___557</w:t>
      </w:r>
    </w:p>
    <w:p>
      <w:r>
        <w:t>FR: VD_FINDINFO HC / 2014 / 557 du 1 juillet 2014</w:t>
      </w:r>
    </w:p>
    <w:p>
      <w:r>
        <w:t>IT: VD_FINDINFO HC / 2014 / 557 del 1 luglio 2014</w:t>
      </w:r>
    </w:p>
    <w:p>
      <w:pPr>
        <w:pStyle w:val="Heading2"/>
      </w:pPr>
      <w:r>
        <w:t>Regeste</w:t>
      </w:r>
    </w:p>
    <w:p>
      <w:r>
        <w:t>ASSISTANCE JUDICIAIRE, AVOCAT D'OFFICE | 117 CPC (CH), 118 al. 1 let. c CPC (CH)</w:t>
      </w:r>
    </w:p>
    <w:p>
      <w:pPr>
        <w:pStyle w:val="Heading2"/>
      </w:pPr>
      <w:r>
        <w:t>Erwägungen</w:t>
      </w:r>
    </w:p>
    <w:p>
      <w:r>
        <w:rPr>
          <w:b/>
        </w:rPr>
        <w:t>E. 1</w:t>
      </w:r>
    </w:p>
    <w:p>
      <w:r>
        <w:t>Selon l'art. 121 CPC (Code de procédure civile du 19 décembre 2010, RS 272), les décisions refusant ou retirant totalement ou partiellement l'assistance judiciaire peuvent faire l'objet d'un recours. Le recours de l'art. 319 let. b ch. 1 CPC est ainsi ouvert par renvoi de l'art. 121 CPC. Le délai de recours est de dix jours pour les décisions prises en procédure sommaire (art. 119 al. 3 et art. 321 al. 2 CPC). En l'espèce, déposé en temps utile auprès de l’autorité compétente (art. 73 al. 1 LOJV [loi d’organisation judiciaire du 12 décembre 1979; RSV 173.01]) par une partie qui a un intérêt digne de protection (art. 59 al. 2 let. a CPC), le présent recours, qui satisfait en outre aux conditions légales de motivation,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ad art. 97 LTF, p. 941). b) Les allégations de fait et les preuves nouvelles sont irrecevables dans la procédure de recours (art. 326 al. 1 CPC). Il en va ainsi des pièces antérieures à la décision entreprise qui ne figurent pas au dossier de première instance et qui sont produites en annexe du recours, soit une copie de la licence en sciences économiques et du diplôme postgrade en informatique et organisation obtenus respectivement en 1989 et en 1992 par la requérante, ainsi qu’une copie de sa taxation d’impôts établi le 11 avril 2014.</w:t>
      </w:r>
    </w:p>
    <w:p>
      <w:r>
        <w:rPr>
          <w:b/>
        </w:rPr>
        <w:t>E. 3</w:t>
      </w:r>
    </w:p>
    <w:p>
      <w:r>
        <w:t>La recourante se plaint du refus de lui désigner un avocat. Elle fait valoir que l’expertise psychiatrique ordonnée lui paraît sans fondement, qu’une procédure de curatelle est inutile, qu’elle est au bénéfice d’une formation universitaire et capable de gérer ses affaires. Sans avocat, elle serait toutefois incapable de « fonder ses prétentions et ses moyens de défense ». Enfin, elle conteste le « jet de caca » dont on l’accuse.</w:t>
      </w:r>
    </w:p>
    <w:p>
      <w:r>
        <w:rPr>
          <w:b/>
        </w:rPr>
        <w:t>E. 3.1</w:t>
      </w:r>
    </w:p>
    <w:p>
      <w:r>
        <w:t>Aux termes de l’art. 117 CPC, une personne a droit à l’assistance judiciaire lorsqu’elle ne dispose pas de ressources suffisantes (let. a) et que sa cause ne paraît pas dépourvue de toute chance de succès (let. b).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troisième condition ne concerne pas toutes les prestations d’assistance judiciaire, mais seulement la rémunération par l’Etat d’un représentant professionnel du bénéficiaire : la commission d’un conseil d’office doit apparaître nécessaire (Tappy, CPC commenté, Bâle 2011, n. 20 ad art. 117 CPC). L’art. 118 CPC pose ainsi une condition supplémentaire à l’octroi de l’assistance judiciaire sous la forme d’un conseil d’office, celle de la nécessité (Tappy, op. cit., n. 11 ad art. 118 CPC). Il impose toutefois le respect du principe de l’égalité des armes en ce sens qu’un conseil d’office doit être accordé lorsque la partie adverse est assistée d’un avocat. Cette hypothèse constitue un exemple de situation où l’assistance d’office est nécessaire (Tappy, op. cit., nn. 2 et 17 ad art. 118 CPC, Emmel, Kommentar zur Schweizerischen Zivilprozessordnung, Sutter-Somm/Hasenböhler/Leuenberger Hrsg, 2010, n. 9 ad art. 118 CPC, p. 818).</w:t>
      </w:r>
    </w:p>
    <w:p>
      <w:r>
        <w:rPr>
          <w:b/>
        </w:rPr>
        <w:t>E. 3.2</w:t>
      </w:r>
    </w:p>
    <w:p>
      <w:r>
        <w:t>En l’espèce, la procédure se déroule sans frais pour la recourante, l’expertise psychiatrique ayant été ordonnée d’office. La question de l’assistance judiciaire se pose donc uniquement sous l’angle de l’assistance d’un conseil d’office. A ce stade de la procédure, la question de la mise en œuvre de l’expertise ne se pose plus et la recourante s’est d’ailleurs déjà rendue à plusieurs séances avec les experts. Elle n’est pas non plus privée de liberté dans le cadre du déroulement de la procédure en institution de curatelle et l’égalité des armes n’exige pas plus la désignation d’un avocat. C’est donc à bon droit que le premier juge a considéré qu’une telle désignation était prématurée avant le dépôt du rapport d’expertise et qu’il appartiendra à ce moment là au juge de déterminer les besoins d’assistance juridique de la recourante, selon les mesures qui seront proposées dans l’expertise.</w:t>
      </w:r>
    </w:p>
    <w:p>
      <w:r>
        <w:rPr>
          <w:b/>
        </w:rPr>
        <w:t>E. 4</w:t>
      </w:r>
    </w:p>
    <w:p>
      <w:r>
        <w:t>En définitive, le recours doit être rejeté, en application de la procédure de l'art. 322 al. 1 CPC, et la décision entreprise confirmée. Les frais judicaires de deuxième instance, arrêtés à 100 fr. (art. 69 al. 3 TFJC [tarif des frais judiciaires civils du 28 septembre 2010, RSV 270.11.5]), doivent être mis à la charge de la recourante qui succombe (art. 106 al. 1 CPC). Par ces motifs, la Chambre des recours civile du Tribunal cantonal, statuant à huis clos, prononce : I. Le recours est rejeté. II. La décision est confirmée. III. Les frais judiciaires de deuxième instance, arrêtés à 100 fr. (cent francs), sont mis à la charge de la recourante L.________. IV. L’arrêt motivé est exécutoire. Le président :               La greffière : Du 2 juillet 2014 Le dispositif de l'arrêt qui précède est communiqué par écrit aux intéressés. La greffière : Du L'arrêt qui précède, dont la rédaction a été approuvée à huis clos, est notifié en expédition complète, par l'envoi de photocopies, à : ‑ Mme L.________.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