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530 vom 3. Juli 2014</w:t>
      </w:r>
    </w:p>
    <w:p>
      <w:r>
        <w:t>VD Tribunal cantonal, 2014-07-03, FR</w:t>
      </w:r>
    </w:p>
    <w:p>
      <w:r>
        <w:rPr>
          <w:b/>
        </w:rPr>
        <w:t xml:space="preserve">Quelle: </w:t>
      </w:r>
      <w:r>
        <w:t>https://mcp.opencaselaw.ch/entscheid/vd_findinfo_HC___2014___530</w:t>
      </w:r>
    </w:p>
    <w:p>
      <w:r>
        <w:t>FR: VD_FINDINFO HC / 2014 / 530 du 3 juillet 2014</w:t>
      </w:r>
    </w:p>
    <w:p>
      <w:r>
        <w:t>IT: VD_FINDINFO HC / 2014 / 530 del 3 luglio 2014</w:t>
      </w:r>
    </w:p>
    <w:p>
      <w:pPr>
        <w:pStyle w:val="Heading2"/>
      </w:pPr>
      <w:r>
        <w:t>Regeste</w:t>
      </w:r>
    </w:p>
    <w:p>
      <w:r>
        <w:t>DÉCISION SUR FRAIS, TRANSACTION EXTRAJUDICIAIRE | 105 al. 1 CPC (CH), 109 al. 1 CPC (CH), 241 al. 2 CPC (CH), 241 al. 3 CPC (CH), 65 al. 2 TFJC (2010), 67 al. 1 TFJC (2010)</w:t>
      </w:r>
    </w:p>
    <w:p>
      <w:pPr>
        <w:pStyle w:val="Heading2"/>
      </w:pPr>
      <w:r>
        <w:t>Volltext</w:t>
      </w:r>
    </w:p>
    <w:p>
      <w:r>
        <w:t>Vaud Tribunal cantonal Cour d'appel civile 03.07.2014 HC / 2014 / 530</w:t>
      </w:r>
    </w:p>
    <w:p>
      <w:r>
        <w:t>DÉCISION SUR FRAIS, TRANSACTION EXTRAJUDICIAIRE | 105 al. 1 CPC (CH), 109 al. 1 CPC (CH), 241 al. 2 CPC (CH), 241 al. 3 CPC (CH), 65 al. 2 TFJC (2010), 67 al. 1 TFJC (2010)</w:t>
      </w:r>
    </w:p>
    <w:p>
      <w:r>
        <w:t>TRIBUNAL CANTONAL JS13.054599-140754 362 cour d'appel CIVILE ____________________________ Arrêt du 3 juillet 2014 __________________ Composition : M. Perrot , juge délégué Greffière :              Mme Tille ***** Art. 105, 109 al. 1 et 241 al. 2 et 3 CPC; 65 al. 2 et 67 al. 2 TFJC Statuant à huis clos sur l’appel interjeté par F.________ , à St-Cergue, contre le prononcé rendu le 9 avril 2014 par la Présidente du Tribunal civil de l’arrondissement de La Côte dans la cause divisant l’appelant d’avec N.________ , à Trélex, le Juge délégué de la Cour d'appel civile du Tribunal cantonal voit : En fait et en droit : 1. Par acte du 22 avril 2014, F.________ a formé appel contre le prononcé rendu le 9 avril 2014 par la Présidente du Tribunal civil de l’arrondissement de La Côte dans la cause le divisant d’avec N.________. Par lettre du 27 mai 2014, l’appelant a informé le Juge de céans qu’un accord avait été trouvé entre les parties et sollicité l’octroi d’un délai pour produire la convention. Le 1 er juillet 2014, soit dans le délai prolongé par le Juge de céans à cet effet, l’appelant a produit un exemplaire original de la convention signée les 18 et 27 juin 2014 par les parties, et en a requis la ratification par le juge pour valoir nouveau prononcé sur mesures protectrices de l’union conjugale. Conformément à l’art. 279 al. 1 CPC (Code de procédure civile du 19 décembre 2008 ; RS 272), applicable par analogie dans le cadre d’une procédure de mesures protectrices de l’union conjugale (Tappy, CPC commenté, Bâle 2011, n. 8 ad art. 279, p. 1111, et nn. 48 et 49 ad art. 273, p. 1077), cette requête peut être admise, les modalités de la convention paraissant équilibrées et conformes au droit. 2. La transaction, qui a les effets d'une décision entrée en force (art. 241 al. 2 CPC) met fin à la procédure d'appel, de sorte qu'il y a lieu de rayer la cause du rôle (art. 241 al. 3 CPC).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conformément au chiffre III de la convention. Il n'y a pas lieu à l'allocation de dépens de deuxième instance, les parties y ayant renoncé selon chiffre IV de la convention. Par ces motifs, le Juge délégué de la Cour d'appel civile du Tribunal cantonal, statuant à huis clos : I. Ratifie, pour valoir arrêt sur appel de mesures protectrices de l’union conjugale, la convention signée par les parties les 18 et 27 juin 2014, dont la teneur est la suivante : « I. Contribution d’entretien F.________ verse à N.________, par mois et par avance, un montant de CHF 3'250.- par mois, allocations familiales non comprises et dues en sus, à titre de contribution à l’entretien de sa famille, dès le 1 er janvier 2014 . II. Arriérés de contributions F.________ versera les arriérés de contributions dus depuis le 1 er janvier 2014 jusqu’au 30 mai 2014. III. Frais judiciaires F.________ garde à sa charge les frais de la procédure d’appel, dont il demande la restitution partielle au vu de l’accord intervenu entre les parties. IV. Dépens Les parties renoncent à l’allocation de dépens. » II. Arrête les frais judiciaires de deuxième instance à 400 fr. (quatre cents francs) et les met à la charge de l’appelant F.________. III. Dit qu’il n'est pas alloué de dépens de deuxième instance. IV. Raye la cause du rôle. V. Dit que l'arrêt est exécutoire. Le juge délégué : La greffière : Du L'arrêt qui précède, dont la rédaction a été approuvée à huis clos, est notifié à : ‑ Me Ninon Pulver, avocate (pour F.________), ‑ Me Valérie Elsner Guignard, avocate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