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502 vom 3. Juli 2014</w:t>
      </w:r>
    </w:p>
    <w:p>
      <w:r>
        <w:t>VD Tribunal cantonal, 2014-07-03, FR</w:t>
      </w:r>
    </w:p>
    <w:p>
      <w:r>
        <w:rPr>
          <w:b/>
        </w:rPr>
        <w:t xml:space="preserve">Quelle: </w:t>
      </w:r>
      <w:r>
        <w:t>https://mcp.opencaselaw.ch/entscheid/vd_findinfo_HC___2014___502</w:t>
      </w:r>
    </w:p>
    <w:p>
      <w:r>
        <w:t>FR: VD_FINDINFO HC / 2014 / 502 du 3 juillet 2014</w:t>
      </w:r>
    </w:p>
    <w:p>
      <w:r>
        <w:t>IT: VD_FINDINFO HC / 2014 / 502 del 3 luglio 2014</w:t>
      </w:r>
    </w:p>
    <w:p>
      <w:pPr>
        <w:pStyle w:val="Heading2"/>
      </w:pPr>
      <w:r>
        <w:t>Regeste</w:t>
      </w:r>
    </w:p>
    <w:p>
      <w:r>
        <w:t>AVANCE DE FRAIS, DÉCISION D'IRRECEVABILITÉ | 101 al. 3 CPC (CH)</w:t>
      </w:r>
    </w:p>
    <w:p>
      <w:pPr>
        <w:pStyle w:val="Heading2"/>
      </w:pPr>
      <w:r>
        <w:t>Erwägungen</w:t>
      </w:r>
    </w:p>
    <w:p>
      <w:r>
        <w:rPr>
          <w:b/>
        </w:rPr>
        <w:t>E. 3</w:t>
      </w:r>
    </w:p>
    <w:p>
      <w:r>
        <w:t>Par avis du 20 mai 2014, le greffe de la Chambre des recours civile du Tribunal cantonal a invité le recourant à s’acquitter d’une avance de frais de 200 fr. d’ici au 4 juin 2014. Par courrier recommandé du 13 juin 2014, le greffe de la Chambre des recours civile a imparti à G.________ un délai supplémentaire non prolongeable de cinq jours dès réception pour s’exécuter, avec l’indication qu’à défaut, il ne serait pas entré en matière sur le recours (art. 101 al. 3 CPC). Selon l’extrait « Suivi des envois » de la Poste, la distribution du courrier du 13 juillet 2014 est intervenue au guichet de la poste le 16 juillet 2014. Le 25 juin 2014, G.________ s’est acquitté au guichet de la poste de l’avance requise, sous forme de paiement « cash », au moyen d’un bulletin de versement neutre sur lequel il a reporté la référence du dossier.</w:t>
      </w:r>
    </w:p>
    <w:p>
      <w:r>
        <w:rPr>
          <w:b/>
        </w:rPr>
        <w:t>E. 4</w:t>
      </w:r>
    </w:p>
    <w:p>
      <w:r>
        <w:t>Le recourant n’a pas effectué l'avance de frais requise dans le délai supplémentaire imparti, de sorte que le recours doit être déclaré irrecevable (art. 101 al. 3 CPC), ce qui relève de la compétence du juge délégué de la Cour de céans (art. 43 al. 1 let. b CDPJ [Code de droit privé judiciaire vaudois du 12 janvier 2010, RSV 211.02]). En effet, le délai judiciaire prolongé pour effectuer l’avance de frais venait à échéance le samedi 21 juin 2014 ; il a été reporté au lundi 23 juin 2014 (art. 142 al. 3 CPC ; Tappy, CPC commenté, n. 25 ad art. 142 CPC). Selon la copie du bulletin de versement, le paiement de l’avance de frais a été effectué « cash » au guichet de la poste le 25 juin 2014 ; partant, il est tardif (art. 143 al. 3 CPC ; Tappy, CPC commenté, n. 18 ad art. 143 al. 3 CPC ; Frésard, Commentaire LTF, n. 23 ad art. 48 LTF [loi du 17 juin 2005 sur le Tribunal fédéral ; RS 173.110]).</w:t>
      </w:r>
    </w:p>
    <w:p>
      <w:r>
        <w:rPr>
          <w:b/>
        </w:rPr>
        <w:t>E. 5</w:t>
      </w:r>
    </w:p>
    <w:p>
      <w:r>
        <w:t>Le présent arrêt peut être rendu sans frais judiciaires (art. 10 TFJC [tarif du 28 septembre 2010 des frais judiciaires civils, RSV 270.11.5]) ; il y aura lieu de restituer au recourant son avance de frais. Par ces motifs, la Juge déléguée de la Chambre des recours civile du Tribunal cantonal, statuant à huis clos, en application de l'art. 322 al. 1 CPC, prononce : I. Le recours est irrecevable. II. L’arrêt, rendu sans frais, est exécutoire. La juge déléguée : Le greffier : Du L'arrêt qui précède, dont la rédaction a été approuvée à huis clos, est notifié à : ‑ M.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