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498 vom 11. Juni 2014</w:t>
      </w:r>
    </w:p>
    <w:p>
      <w:r>
        <w:t>VD Tribunal cantonal, 2014-06-11, FR</w:t>
      </w:r>
    </w:p>
    <w:p>
      <w:r>
        <w:rPr>
          <w:b/>
        </w:rPr>
        <w:t xml:space="preserve">Quelle: </w:t>
      </w:r>
      <w:r>
        <w:t>https://mcp.opencaselaw.ch/entscheid/vd_findinfo_HC___2014___498</w:t>
      </w:r>
    </w:p>
    <w:p>
      <w:r>
        <w:t>FR: VD_FINDINFO HC / 2014 / 498 du 11 juin 2014</w:t>
      </w:r>
    </w:p>
    <w:p>
      <w:r>
        <w:t>IT: VD_FINDINFO HC / 2014 / 498 del 11 giugno 2014</w:t>
      </w:r>
    </w:p>
    <w:p>
      <w:pPr>
        <w:pStyle w:val="Heading2"/>
      </w:pPr>
      <w:r>
        <w:t>Regeste</w:t>
      </w:r>
    </w:p>
    <w:p>
      <w:r>
        <w:t>DÉCISION D'IRRECEVABILITÉ, DOMMAGE IRRÉPARABLE | 319 let. b ch. 2 CPC (CH)</w:t>
      </w:r>
    </w:p>
    <w:p>
      <w:pPr>
        <w:pStyle w:val="Heading2"/>
      </w:pPr>
      <w:r>
        <w:t>Erwägungen</w:t>
      </w:r>
    </w:p>
    <w:p>
      <w:r>
        <w:rPr>
          <w:b/>
        </w:rPr>
        <w:t>E. 1</w:t>
      </w:r>
    </w:p>
    <w:p>
      <w:r>
        <w:t>a) L'art. 319 CPC prévoit que le recours est recevable contre les décisions finales, incidentes et provisionnelles de première instance qui ne peuvent faire l'objet d'un appel (let. a), et contre les autres décisions et ordonnances d'instruction de première instance dans les cas prévus par la loi (let. b ch. 1) ou lorsqu'elles peuvent causer un préjudice difficilement réparable (let. b ch. 2). Le recours est également ouvert pour retard injustifié du tribunal (art. 319 let. c CPC). Le recours, écrit et motivé, s'exerce dans un délai de trente jours à compter de la notification de la décision motivée ou de la notification postérieure de la motivation; il est de dix jours pour les décisions prises en procédure sommaire et les ordonnances d'instruction (art. 321 al. 1 et 2 CPC ). Les ordonnances d’instruction sont des décisions d’ordre procédural par lesquelles le tribunal détermine le déroulement formel et l’organisation matérielle de l’instance (Jeandin, CPC commenté, Bâle 2011, n. 11 ad art. 319 CPC, p. 1271). Elles se rapportent à la préparation et à la conduite des débats et statuent en particulier sur l’opportunité et les modalités de l’administration des preuves. Elles ne déploient ni autorité ni force de chose jugée et peuvent en conséquence être modifiées ou complétées en tout temps (Jeandin, op. cit., n. 14 ad art. 319 CPC, p. 1272). b) En l'espèce, la recourante conteste une décision qui a la qualité d’ordonnance d’instruction, de sorte que la voie du recours est ouverte en vertu de l’art. 319 let. b ch. 2 CPC. La compétence de la Chambre des recours civile du Tribunal cantonal est acquise selon l’art. 73 al. 1 LOJV [loi d'organisation judiciaire du 12 décembre 1979; RSV 173.01]. Par ailleurs, le recours a été formé en temps utile, soit dans un délai de dix jours, par une partie qui y a intérêt (art. 59 al. 2 let. a CPC), de sorte que le recours respecte les conditions de recevabilité formelle.</w:t>
      </w:r>
    </w:p>
    <w:p>
      <w:r>
        <w:rPr>
          <w:b/>
        </w:rPr>
        <w:t>E. 2</w:t>
      </w:r>
    </w:p>
    <w:p>
      <w:r>
        <w:t>Il convient à présent d’examiner si l’ordonnance querellée entraîne, pour la recourante, un préjudice difficilement réparable. a) Selon la jurisprudence de la cour de céans, la notion de préjudice difficilement réparable est plus large que celle de dommage irréparable de l'art. 93 al.1 let. a LTF (Loi du 17 juin 2005 sur le Tribunal fédéral; RS 173.110), puisqu'elle devrait viser également les désavantages de fait (JT 2011 III 86 c. 3 et références; CREC 20 avril 2012/148). La question de savoir s'il existe un préjudice difficilement réparable s'apprécie par rapport aux effets de la décision incidente sur la cause principale, respectivement la procédure principale (ATF 137 III 380 c. 1.2.2; voir aussi arrêt TF 4A_560/2011 du 11 janvier 2012 c. 2.2). Ainsi, l'art. 319 let. b ch. 2 CPC ne vise pas seulement un inconvénient de nature juridique, imminent, mais toute incidence dommageable, y compris financière ou temporelle, pourvu qu'elle soit difficilement réparable; tel est le cas notamment lorsque la réparation financière est inadéquate pour réparer intégralement le préjudice ou que celui-ci est difficile à établir ou chiffrer. Il y a toutefois lieu de se montrer exigeant, voire restrictif, avant d'admettre la réalisation de cette condition, sous peine d'ouvrir le recours à toute décision ou ordonnance d'instruction, ce que le législateur a clairement exclu (Jeandin, op. cit., Bâle 2011, n. 22 ad art. 319 CPC, p. 1274 et références; CREC 22 mars 2012/117). En outre, un préjudice irréparable de nature juridique ne doit pas pouvoir être ultérieurement réparé ou entièrement réparé par une décision finale favorable au recourant (ATF 134 III 188 c. 2.1 et c. 2.2). b) En l’espèce, la recourante se borne à alléguer qu’elle subirait un préjudice difficilement réparable, car elle n’aurait pas disposé de la possibilité de répondre aux nouveaux allégués introduits par la défenderesse dans son questionnaire du 9 mai 2014. Outre que cette affirmation est contraire au constat fait par le premier juge que les questions s’inscrivent dans le cadre des allégués 100 à 102 de la réponse du 12 septembre 2013, il faut constater que la recourante pourra, quoiqu’il en soit, se déterminer sur le contenu de l’expertise à venir, ce qui ne rend que provisoire le prétendu préjudice allégué. 3) Partant, le recours doit être déclaré irrecevable selon la voie procédurale de l’art. 322 al. 1 CPC. Il ne sera pas perçu de frais judiciaires et l’intimée n’ayant pas été invitée à se déterminer sur le recours, il n’y a pas lieu de lui allouer des dépens (art. 95 al. 3 CPC). Dès lors que le recours est irrecevable, la requête d’effet suspensif est sans objet. Par ces motifs, la Chambre des recours civile du Tribunal cantonal, statuant à huis clos, en application de l'art. 322 al. 1 CPC, prononce : I. Le recours est irrecevable. II. La requête d’effet suspensif est sans objet. III. Il n’est pas perçu de frais judiciaires. IV. Il n’est pas alloué de dépens de deuxième instance. V. L’arrêt est exécutoire. Le président :               La greffière : Du L'arrêt qui précède, dont la rédaction a été approuvée à huis clos, est notifié, par l'envoi de photocopies, à : ‑ Me Denis Sulliger (pour D.________SA), ‑ Me Daniel Guignard (pour G.________).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