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482 vom 6. Juni 2014</w:t>
      </w:r>
    </w:p>
    <w:p>
      <w:r>
        <w:t>VD Tribunal cantonal, 2014-06-06, FR</w:t>
      </w:r>
    </w:p>
    <w:p>
      <w:r>
        <w:rPr>
          <w:b/>
        </w:rPr>
        <w:t xml:space="preserve">Quelle: </w:t>
      </w:r>
      <w:r>
        <w:t>https://mcp.opencaselaw.ch/entscheid/vd_findinfo_HC___2014___482</w:t>
      </w:r>
    </w:p>
    <w:p>
      <w:r>
        <w:t>FR: VD_FINDINFO HC / 2014 / 482 du 6 juin 2014</w:t>
      </w:r>
    </w:p>
    <w:p>
      <w:r>
        <w:t>IT: VD_FINDINFO HC / 2014 / 482 del 6 giugno 2014</w:t>
      </w:r>
    </w:p>
    <w:p>
      <w:pPr>
        <w:pStyle w:val="Heading2"/>
      </w:pPr>
      <w:r>
        <w:t>Regeste</w:t>
      </w:r>
    </w:p>
    <w:p>
      <w:r>
        <w:t>DÉCISION D'IRRECEVABILITÉ, MOTIVATION DE LA DEMANDE, CONCLUSIONS | 321 al. 1 CPC (CH)</w:t>
      </w:r>
    </w:p>
    <w:p>
      <w:pPr>
        <w:pStyle w:val="Heading2"/>
      </w:pPr>
      <w:r>
        <w:t>Volltext</w:t>
      </w:r>
    </w:p>
    <w:p>
      <w:r>
        <w:t>Vaud Tribunal cantonal Chambre des recours civile 06.06.2014 HC / 2014 / 482</w:t>
      </w:r>
    </w:p>
    <w:p>
      <w:r>
        <w:t>DÉCISION D'IRRECEVABILITÉ, MOTIVATION DE LA DEMANDE, CONCLUSIONS | 321 al. 1 CPC (CH)</w:t>
      </w:r>
    </w:p>
    <w:p>
      <w:r>
        <w:t>TRIBUNAL CANTONAL HN14.022713-141018 200 CHAMBRE DES RECOURS CIVILE _________________________________________ Arrêt du 6 juin 2014 __________________ Présidence de               M. Winzap , président Juges :              M. Colelough et Mme Courbat Greffier : Mme              Logoz ***** Art. 321 al. 1 CPC Statuant à huis clos sur le recours interjeté par A.B.________ , à Apples, contre la décision d’inventaire civil rendue le 26 mai 2014 par le Juge de paix du district du Gros-de-Vaud dans le cadre de la succession d’B.B.________, la Chambre des recours civile du Tribunal cantonal voit : En fait et en droit : 1. B.B.________, décédé le 30 octobre 2013, a laissé pour seuls héritiers légaux son épouse [...], ses enfants A.B.________, [...], [...], [...], ainsi que ses petits-enfants [...] et [...]. Par lettre recommandée du 26 mai 2014, la Justice de paix du district du Gros-de-Vaud a adressé aux héritiers légaux d’B.B.________ l’inventaire civil clôturé des biens de la succession. 2. Par courrier du 28 mai 2014, A.B.________ a accusé réception de cet inventaire et prié le Tribunal cantonal de prendre acte de son recours, en demandant qu’une enquête soit diligentée. Elle précisait que son conseil, Maître Duc, «transmettrait les motifs et élément de preuve justifiant ce recours». 3. A teneur de l’art. 321 al. 1 CPC (Code de procédure civile du 19 décembre 2008 ; RS 272),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25 octobre 2013/360; Jeandin, CPC commenté,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En l’espèce, l’acte déposé le 28 mai 2014 ne comporte pas de motivation, la recourante se bornant à réclamer une enquête et à indiquer que son conseil transmettrait au Tribunal cantonal «les motifs et élément de preuve justifiant ce recours» ; aucun mémoire complémentaire de recours n’a cependant a été déposé en temps utile. En outre, cet acte n’indique pas ce que la recourante demande à la cour de céans de prononcer. Le recours, dépourvu de motivation et de conclusions, doit ainsi être déclaré irrecevable, sans qu’il soit nécessaire d’impartir à la recourante un délai pour remédier à ces vices irréparables. 4. Au vu de ce qui précède, le recours doit être déclaré irrecevable en application de la procédure de l’art. 322 al. 1 CPC et la décision confirmée. L’arrêt peut être rendu sans frais (art. 10 TFJC [tarif des frais judiciaires civils du 28 septembre 2010 ; RSV 270.11.5]). Par ces motifs, la Chambre des recours civile du Tribunal cantonal, statuant à huis clos, en application de l'art. 322 al. 1 CPC, prononce : I. Le recours est irrecevable. II. L’arrêt, rendu sans frais, est exécutoire. Le président :               Le greffier : Du L'arrêt qui précède, dont la rédaction a été approuvée à huis clos, est notifié à : ‑ Mme A.B.________.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