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480 vom 26. Juni 2014</w:t>
      </w:r>
    </w:p>
    <w:p>
      <w:r>
        <w:t>VD Tribunal cantonal, 2014-06-26, FR</w:t>
      </w:r>
    </w:p>
    <w:p>
      <w:r>
        <w:rPr>
          <w:b/>
        </w:rPr>
        <w:t xml:space="preserve">Quelle: </w:t>
      </w:r>
      <w:r>
        <w:t>https://mcp.opencaselaw.ch/entscheid/vd_findinfo_HC___2014___480</w:t>
      </w:r>
    </w:p>
    <w:p>
      <w:r>
        <w:t>FR: VD_FINDINFO HC / 2014 / 480 du 26 juin 2014</w:t>
      </w:r>
    </w:p>
    <w:p>
      <w:r>
        <w:t>IT: VD_FINDINFO HC / 2014 / 480 del 26 giugno 2014</w:t>
      </w:r>
    </w:p>
    <w:p>
      <w:pPr>
        <w:pStyle w:val="Heading2"/>
      </w:pPr>
      <w:r>
        <w:t>Regeste</w:t>
      </w:r>
    </w:p>
    <w:p>
      <w:r>
        <w:t>EXPULSION DE LOCATAIRE, DÉCISION D'IRRECEVABILITÉ, MOTIVATION DE LA DEMANDE | 308 al. 1 let. a CPC (CH), 308 al. 2 CPC (CH), 311 al. 1 CPC (CH)</w:t>
      </w:r>
    </w:p>
    <w:p>
      <w:pPr>
        <w:pStyle w:val="Heading2"/>
      </w:pPr>
      <w:r>
        <w:t>Volltext</w:t>
      </w:r>
    </w:p>
    <w:p>
      <w:r>
        <w:t>Vaud Tribunal cantonal Cour d'appel civile 26.06.2014 HC / 2014 / 480</w:t>
      </w:r>
    </w:p>
    <w:p>
      <w:r>
        <w:t>EXPULSION DE LOCATAIRE, DÉCISION D'IRRECEVABILITÉ, MOTIVATION DE LA DEMANDE | 308 al. 1 let. a CPC (CH), 308 al. 2 CPC (CH), 311 al. 1 CPC (CH)</w:t>
      </w:r>
    </w:p>
    <w:p>
      <w:r>
        <w:t>TRIBUNAL CANTONAL JL14.009323-140972 294 cour d’appel CIVILE _____________________________ Arrêt du 26 juin 2014 __________________ Présidence de               M. Colombini , président Juges :              M. Abrecht et Mme Crittin Dayen Greffier : Mme              Logoz ***** Art. 308 al. 1 let. a et al. 2, 311 al. 1 CPC Statuant à huis clos sur l’appel interjeté par A.P.________ , à Lausanne, intimé, contre l’ordonnance d’expulsion rendue le 7 mai 2014 par le Juge de paix du district de Lausanne dans la cause divisant l’appelant d’avec F.________ , à Lausanne, requérante, la Cour d’appel civile du Tribunal cantonal voit : En fait et en droit : 1. Par ordonnance rendue le 7 mai 2014, adressée pour notification aux parties le 14 mai 2014, le Juge de paix du district de Lausanne a ordonné à A.P.________ de quitter et rendre libres pour le mercredi 4 juin 2014 à midi les locaux occupés dans l’immeuble sis à [...], [...] (appartement n° 004 d’une pièce au rez-de-chaussée et une cave) (I),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280 fr. les frais judiciaires, qui sont compensés avec l’avance de frais de la partie bailleresse (IV), mis les frais à la charge de la partie locataire (V), dit qu’en conséquence la partie locataire remboursera à la partie bailleresse son avance de frais à concurrence de 280 fr. et lui versera la somme de 450 fr. à titre de dépens en défraiement de son représentant professionnel (VI), et dit que toutes autres ou plus amples conclusions sont rejetées (VII). 2. Par courrier recommandé adressé le 22 mai 2014 à la Justice de paix du district de Lausanne, A.P.________ a déclaré s’opposer à l’expulsion prononcée et a indiqué qu’il adresserait un mémoire motivé au Tribunal cantonal. 3.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 3; Jeandin, CPC commenté, Bâle 2011, n. 3 ad art. 311 CPC, p. 1251).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 4.3.1 ; 140 III 86 c. 2). Tel n’est pas le cas en l’espèce, l’appelant se bornant à déclarer qu’il s’oppose à son expulsion, sans indiquer ce qu’il reproche au premier juge, et à annoncer un mémoire complémentaire, qui n’a pas été déposé en temps utile. Au demeurant, il ne saurait être remédié à un défaut de motivation de l’appel par la fixation d’un délai selon l’art. 132 al. 1 CPC, un tel vice n'étant pas d'ordre purement formel et affectant l'appel de façon irréparable (TF 4A_651/2012 du 7 février 2013 c. 4.2; Jeandin, op. cit., n. 5 ad art. 311 CPC, pp. 1251-1252; Reetz/Theiler, in Kommentar zur Schweizerischen Zivilprozessordnung, Sutter-Somm/Hasenböhler/Leuenberger [éd.], 2 e éd., Zurich 2013, n. 38 ad art. 311 CPC, pp. 2166-2167). 4. Au vu de ce qui précède, l’appel doit être déclaré irrecevable en application de la procédure de l’art. 312 al. 1 CPC et l’ordonnance querellée confirmée. L’arrêt peut être rendu sans frais (art. 10 TFJC [tarif des frais judiciaires civils du 28 septembre 2010 ; RSV 270.11.5]), ni dépens, l’intimée n’ayant pas été invitée à se déterminer. Par ces motifs, la Cour d’appel civile du Tribunal cantonal, statuant à huis clos, en application de l'art. 312 al. 1 CPC, prononce : I. L’appel est irrecevable. II. L’arrêt, rendu sans frais ni dépens, est exécutoire. Le président :               Le greffier : Du L'arrêt qui précède, dont la rédaction a été approuvée à huis clos, est notifié à : ‑ M. A.P.________, ‑ M. Mikaël Ferreiro, agent d’affaires breveté (pour F.________).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