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475 vom 23. Juni 2014</w:t>
      </w:r>
    </w:p>
    <w:p>
      <w:r>
        <w:t>VD Tribunal cantonal, 2014-06-23, FR</w:t>
      </w:r>
    </w:p>
    <w:p>
      <w:r>
        <w:rPr>
          <w:b/>
        </w:rPr>
        <w:t xml:space="preserve">Quelle: </w:t>
      </w:r>
      <w:r>
        <w:t>https://mcp.opencaselaw.ch/entscheid/vd_findinfo_HC___2014___475</w:t>
      </w:r>
    </w:p>
    <w:p>
      <w:r>
        <w:t>FR: VD_FINDINFO HC / 2014 / 475 du 23 juin 2014</w:t>
      </w:r>
    </w:p>
    <w:p>
      <w:r>
        <w:t>IT: VD_FINDINFO HC / 2014 / 475 del 23 giugno 2014</w:t>
      </w:r>
    </w:p>
    <w:p>
      <w:pPr>
        <w:pStyle w:val="Heading2"/>
      </w:pPr>
      <w:r>
        <w:t>Regeste</w:t>
      </w:r>
    </w:p>
    <w:p>
      <w:r>
        <w:t>EXPULSION DE LOCATAIRE, DEMEURE DU DÉBITEUR, CAS CLAIR, NOUVEAU MOYEN DE PREUVE | 257d al. 2 CO, 257 CPC, 317 al. 1 CPC (CH)</w:t>
      </w:r>
    </w:p>
    <w:p>
      <w:pPr>
        <w:pStyle w:val="Heading2"/>
      </w:pPr>
      <w:r>
        <w:t>Erwägungen</w:t>
      </w:r>
    </w:p>
    <w:p>
      <w:r>
        <w:rPr>
          <w:b/>
        </w:rPr>
        <w:t>E. 1</w:t>
      </w:r>
    </w:p>
    <w:p>
      <w:r>
        <w:t>a) L'art. 308 al. 1 et 2 CPC (Code de procédure civile du 19 décembre 2008 ; RS 272)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 e éd., 2008, pp. 749 ss ; JT 2011 III 43 ; TF 4A_634/2009 du 3 mars 2010 c. 1.1 ; SJ 2001 I 17 c. 1a ; ATF 119 II 147 c. 1). En l’espèce, le litige porte sur la validité de la résiliation des baux, dont le loyer mensuel global est de 1’955 fr. par mois, donnée en application de l’art. 257d CO. En prenant la période de protection de trois ans, la valeur litigieuse de première instance dépasse le montant de 10'000 fr., de sorte que la voie de l’appel est ouverte. b) Le délai pour l’introduction de l’appel est de trente jours (art. 311 al. 1 CPC), sauf notamment contre les décisions prises en procédure sommaire, auquel cas le délai est de dix jours (art. 314 al. 1 CPC). En l’espèce, l’intimée a requis l’application de la procédure pour les cas clairs (art. 257 CPC) et le premier juge en a fait application. Une telle procédure étant sommaire (art. 248 let. b CPC), le délai d’appel est de dix jours. Interjeté en temps utile par une partie qui y a un intérêt,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l’espèce, les pièces produites par l’appelant ne figurent pas au dossier de première instance et sont toutes antérieures à l’audience du 10 avril 2014, à l’exception d’un courrier du 11 avril 2014 et d’une copie de l’ordonnance attaquée, qui sont recevables. En outre, l’appelant n’explique pas pourquoi il n’a pas pu produire les autres pièces en première instance. Ces autres pièces sont en conséquence irrecevables.</w:t>
      </w:r>
    </w:p>
    <w:p>
      <w:r>
        <w:rPr>
          <w:b/>
        </w:rPr>
        <w:t>E. 3</w:t>
      </w:r>
    </w:p>
    <w:p>
      <w:r>
        <w:t>Le recourant fait valoir que le retard dans le paiement de son loyer a été causé par les difficulté de son entreprise qui ont provoqué la faillite de celle-ci le 7 janvier 2014, et que les services sociaux seraient d’accord de régler l’arriéré dans la mesure où il est en mesure de garder l’appartement en cause. Il expose que l’expulsion mettrait l’entier de sa famille dans une situation difficile. a) Selon l’art. 257 al. 1 CPC, le tribunal admet l’application de la procédure sommaire lorsque les conditions suivantes sont remplies: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ATF 138 III 620 c. 5.1.2). Le demandeur doit apporter la pleine preuve des faits fondant sa prétention. Le cas clair doit être nié dès que le défendeur fait valoir des moyens qui, sur le plan des faits, ne sont pas d’emblée voués à l’échec et qui nécessitent une instruction complète des preuves(ATF 138 III 620 c. 5.1.1). b)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alinéa 2 CO précise que, faute de paiement dans ce délai, le bailleur peut résilier le contrat avec effet immédiat ; les baux d'habitation ou de locaux commerciaux peuvent être résiliés moyennant un délai de congé minimum de trente jours pour la fin du mois.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a été payé (TF, arrêt du 27 février 1997,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TF 4A_252/2014 du 28 mai 2014 c. 4.2 ;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p. 196 et références). Cette jurisprudence garde sa pertinence sous l’empire du CPC (CACI 27 mars 2014/160 et références). c) En l’espèce, l’appelant ne conteste pas que les conditions posées par l’art. 257d CO étaient réalisées. L’intimée était donc en droit de résilier le bail en cause avec effet au 31 août 2013. On ne saurait en outre considérer qu’un nouveau bail a été conclu, l’intimée ayant précisé à la réception de chaque montant mensuel, qu’elle considérait ces versements comme une indemnité d’occupation illicite. L’appelant ne prétend pas avoir réglé le solde du décompte de chauffage dans le délai rappelé par le courrier du 17 décembre 2013. Il ne peut donc exiger de l’intimée qu’elle renonce à requérir son expulsion sur la base de la lettre de celle-ci du 9 septembre 2013 et le juge ne peut imposer à l’intimée la conclusion d’un nouveau bail. Quant au délai de libération des locaux, il est conforme à la jurisprudence susmentionnée et a été prolongé du fait de l’effet suspensif accordé à l’appel, le premier juge devant fixer un nouveau délai de libération volontaire des locaux par l’appelant et sa famille.</w:t>
      </w:r>
    </w:p>
    <w:p>
      <w:r>
        <w:rPr>
          <w:b/>
        </w:rPr>
        <w:t>E. 4</w:t>
      </w:r>
    </w:p>
    <w:p>
      <w:r>
        <w:t>En conclusion, l’appel doit être rejeté en application de l’art. 312 al. 1 CPC et l’ordonnance confirmée. Vu le rejet de l’appel, les frais judiciaires de deuxième instance, arrêtés à 200 fr. (art. 62 al. 3 et 69 TFJC [tarif du 28 septembre 2010 des frais judiciaires civils ; RSV 270.11.5]), doivent être mis à la charge de l’appelant (art. 106 al. 1 CPC). Le délai de libération des locaux étant passé du fait de l’effet suspensif accordé à l’appel, il convient de renvoyer la cause au premier juge pour qu’il fixe à l’appelant un nouveau délai pour qu’il les libère.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