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469 vom 5. Mai 2014</w:t>
      </w:r>
    </w:p>
    <w:p>
      <w:r>
        <w:t>VD Tribunal cantonal, 2014-05-05, FR</w:t>
      </w:r>
    </w:p>
    <w:p>
      <w:r>
        <w:rPr>
          <w:b/>
        </w:rPr>
        <w:t xml:space="preserve">Quelle: </w:t>
      </w:r>
      <w:r>
        <w:t>https://mcp.opencaselaw.ch/entscheid/vd_findinfo_HC___2014___469</w:t>
      </w:r>
    </w:p>
    <w:p>
      <w:r>
        <w:t>FR: VD_FINDINFO HC / 2014 / 469 du 5 mai 2014</w:t>
      </w:r>
    </w:p>
    <w:p>
      <w:r>
        <w:t>IT: VD_FINDINFO HC / 2014 / 469 del 5 maggio 2014</w:t>
      </w:r>
    </w:p>
    <w:p>
      <w:pPr>
        <w:pStyle w:val="Heading2"/>
      </w:pPr>
      <w:r>
        <w:t>Regeste</w:t>
      </w:r>
    </w:p>
    <w:p>
      <w:r>
        <w:t>ASSISTANCE JUDICIAIRE, DÉNUEMENT, REVENU | 117 CPC (CH), 117 let. a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Le délai de recours est de dix jours pour les décisions prises en procédure sommaire (art. 119 al. 3 et art. 321 al. 2 CPC). En l'espèce, déposé en temps utile auprès de l’autorité compétente (art. 73 al. 1 LOJV [loi d’organisation judiciaire du 12 décembre 1979; RSV 173.01]) par une partie qui a un intérêt digne de protection (art. 59 al. 2 let. a CPC), le présent recours, qui satisfait en outre aux conditions légales de motivation,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p. 941 ad art. 97). b) Les allégations de fait et les preuves nouvelles sont irrecevables dans la procédure de recours (art. 326 al. 1 CPC). Il en va ainsi des deux pièces produites en annexe du recours qui ne figurent pas au dossier de première instance, soit la déclaration d’impôts 2013 du recourant ainsi que la décision en matière d’assistance judiciaire du 2 avril 2014 de la Juge déléguée de la Chambre patrimoniale cantonale.</w:t>
      </w:r>
    </w:p>
    <w:p>
      <w:r>
        <w:rPr>
          <w:b/>
        </w:rPr>
        <w:t>E. 3</w:t>
      </w:r>
    </w:p>
    <w:p>
      <w:r>
        <w:t>a) Le recourant fait valoir que sa situation financière justifie l’octroi de l’assistance judiciaire. Le premier juge n’aurait pas pris en compte la totalité de sa dette hypothécaire. Il invoque également une décision lui accordant l’assistance judiciaire, rendue le 2 avril 2014 par la Juge déléguée de la Chambre patrimoniale cantonale.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Commentaire de la LTF, Berne 2009, nn. 17 et ss ad art. 64 LTF). Savoir quels critères il faut prendre en considération pour admettre l’indigence relève du droit; la détermination des actifs et passifs relève en revanche du fait (ATF 120 la 179). Il incombe donc au requérant de prouver les faits qui permettent de constater son indigence (Corboz, op. cit., n. 20 ad art. 64 LTF).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aI.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Bâle 2011, n. 29 ad art. 117 CPC). c) En l’espèce, l’appréciation de la situation financière du recourant par le premier juge est correcte. Il a ainsi pris en considération dans son budget mensuel l’intégralité des charges alléguées dans le formulaire de demande d’assistance judiciaire, alors même que certaines charges ne résultaient pas des pièces produites, et y a ajouté un « minimum indispensable » de 1'200 fr. additionné du supplément de 30% pour le minimum vital élargi. Il a ensuite constaté que le revenu mensuel moyen du recourant, 13 ème salaire inclus, s’élevait à 7’475 fr., montant qui n’est au demeurant par contesté par le recourant, pour retenir un solde disponible mensuel de 1’480 fr., ce qui est suffisant pour financer le service d’un avocat. Le premier juge a en outre considéré, au vu de la charge hypothécaire alléguée de 40'000 fr., que le recourant pouvait également faire usage de son bien immobilier pour financer une défense judiciaire. C’est en vain que le recourant prétend en deuxième instance que sa charge hypothécaire est en réalité supérieure, dès lors que le montant retenu en première instance est celui figurant dans le formulaire de demande d’assistance judiciaire et qu’il incombait au recourant d’en faire état au premier juge. En outre, le recourant avait expressément indiqué le montant de zéro franc dans la rubrique « mensualités payées » pour sa dette hypothécaire. La question de la fortune immobilière du recourant est toutefois secondaire, dès lors que son revenu lui permet d’assumer les frais d’un avocat. Enfin, l’argument du recourant selon lequel il a pu obtenir l’assistance judiciaire dans le cadre d’un autre procès constitue un fait nouveau, irrecevable en application de l’art. 326 al. 1 CPC. Quoi qu’il en soit, même recevable, il ne serait pas pertinent, l’issue d’une autre demande d’assistance judiciaire étant sans influence sur la présente cause. Les moyens soulevés sont donc mal fondés, respectivement irrecevables.</w:t>
      </w:r>
    </w:p>
    <w:p>
      <w:r>
        <w:rPr>
          <w:b/>
        </w:rPr>
        <w:t>E. 4</w:t>
      </w:r>
    </w:p>
    <w:p>
      <w:r>
        <w:t>En définitive, le recours doit être rejeté et la décision confirmée. Vu l’issue du recours, la requête d’assistance judiciaire pour la procédure de recours doit également être rejetée (art. 117 let. b CPC). Les frais judiciaires de deuxième instance, arrêtés à 100 fr. (art. 69 al. 3 TFJC [tarif des frais judiciaires civils du 28 septembre 2010; RSV 270.11.5), sont mis à la charge du recourant, qui succombe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T.________. IV. L’arrêt motivé est exécutoire. Le président :               La greffière : Du</w:t>
      </w:r>
    </w:p>
    <w:p>
      <w:r>
        <w:rPr>
          <w:b/>
        </w:rPr>
        <w:t>E. 6</w:t>
      </w:r>
    </w:p>
    <w:p>
      <w:r>
        <w:t>mai 2014 Le dispositif de l'arrêt qui précède est communiqué par écrit aux intéressés. La greffière : Du L'arrêt qui précède, dont la rédaction a été approuvée à huis clos, est notifié en expédition complète, par l'envoi de photocopies, à : ‑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