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449 vom 6. Juni 2014</w:t>
      </w:r>
    </w:p>
    <w:p>
      <w:r>
        <w:t>VD Tribunal cantonal, 2014-06-06, FR</w:t>
      </w:r>
    </w:p>
    <w:p>
      <w:r>
        <w:rPr>
          <w:b/>
        </w:rPr>
        <w:t xml:space="preserve">Quelle: </w:t>
      </w:r>
      <w:r>
        <w:t>https://mcp.opencaselaw.ch/entscheid/vd_findinfo_HC___2014___449</w:t>
      </w:r>
    </w:p>
    <w:p>
      <w:r>
        <w:t>FR: VD_FINDINFO HC / 2014 / 449 du 6 juin 2014</w:t>
      </w:r>
    </w:p>
    <w:p>
      <w:r>
        <w:t>IT: VD_FINDINFO HC / 2014 / 449 del 6 giugno 2014</w:t>
      </w:r>
    </w:p>
    <w:p>
      <w:pPr>
        <w:pStyle w:val="Heading2"/>
      </w:pPr>
      <w:r>
        <w:t>Regeste</w:t>
      </w:r>
    </w:p>
    <w:p>
      <w:r>
        <w:t>DÉLAI DE RECOURS, DÉCISION D'IRRECEVABILITÉ | 321 al. 2 CPC (CH)</w:t>
      </w:r>
    </w:p>
    <w:p>
      <w:pPr>
        <w:pStyle w:val="Heading2"/>
      </w:pPr>
      <w:r>
        <w:t>Volltext</w:t>
      </w:r>
    </w:p>
    <w:p>
      <w:r>
        <w:t>Vaud Tribunal cantonal Chambre des recours civile 06.06.2014 HC / 2014 / 449</w:t>
      </w:r>
    </w:p>
    <w:p>
      <w:r>
        <w:t>DÉLAI DE RECOURS, DÉCISION D'IRRECEVABILITÉ | 321 al. 2 CPC (CH)</w:t>
      </w:r>
    </w:p>
    <w:p>
      <w:r>
        <w:t>TRIBUNAL CANTONAL HN14.022766-141020 202 CHAMBRE DES RECOURS CIVILE _________________________________________ Arrêt du 6 juin 2014 ________________ Présidence de               M. Winzap , président Juges :              Mmes Charif Feller et  Courbat Greffier : M.              Elsig ***** Art. 321 al. 2 CPC Statuant à huis clos sur le recours interjeté par A.K.________ , à Vevey, contre le décompte de frais rendu le 15 mai 2014 par le Juge de paix du district de la Riviera-Pays-d’Enhaut dans le cadre de la succession de feu B.K.________, la Chambre des recours civile du Tribunal cantonal voit : En fait et en droit : 1. Par décompte de frais du 15 mai 2014, le Juge de paix du district de la Riviera-Pays-d’Enhaut a fixé à 400 fr. les frais de la dévolution successorale de feu B.K.________, décédé le 18 juillet 2012, et indiqué qu’un recours pouvait être exercé contre ce décompte dans un délai de dix jours dès la notification de celui-ci. Par lettre du 2 juin 2014, A.K.________, veuve du défunt, a informé la Justice de paix de la Riviera-Pays-d’Enhaut que les démarches relatives au partage de la succession étaient en cours en [...], les héritiers n’ayant dès lors pas besoin de documents de la justice de paix, et a déclaré ne pas comprendre pourquoi des frais étaient perçus par celle-ci. 2. Selon l’art. 321 al. 2 CPC (Code de procédure civile du 19 décembre 2008 ; RS 272), le délai de recours pour les décisions prises en procédure sommaire est de dix jours. L’art. 248 let. e CPC soumet à la procédure sommaire les litiges en matière gracieuse, telles les opérations liées à la dévolution des successions. En l’espèce, le décompte litigieux a été adressé à A.K.________ le 15 mai 2014 sous pli simple. Même en admettant une réception le lundi 19 mai 2014, l’écriture du 2 juin 2014 doit être considérée comme tardive en tant que recours et, partant irrecevable. 3. Le présent arrêt peut être rendu sans frais judiciaires (art. 11 TFJC [tarif du 28 septembre 2010 des frais judiciaires civils, RSV 270.11.5), ni dépens. Par ces motifs, la Chambre des recours civile du Tribunal cantonal, statuant à huis clos, en application de l'art. 322 al. 1 CPC, prononce : I. Le recours est irrecevable. II. L’arrêt, rendu sans frais judiciaires ni dépens, est exécutoire. Le président :               Le greffier : Du L'arrêt qui précède, dont la rédaction a été approuvée à huis clos, est notifié à : ‑ Mme A.K.________.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