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438 vom 1. April 2014</w:t>
      </w:r>
    </w:p>
    <w:p>
      <w:r>
        <w:t>VD Tribunal cantonal, 2014-04-01, FR</w:t>
      </w:r>
    </w:p>
    <w:p>
      <w:r>
        <w:rPr>
          <w:b/>
        </w:rPr>
        <w:t xml:space="preserve">Quelle: </w:t>
      </w:r>
      <w:r>
        <w:t>https://mcp.opencaselaw.ch/entscheid/vd_findinfo_HC___2014___438</w:t>
      </w:r>
    </w:p>
    <w:p>
      <w:r>
        <w:t>FR: VD_FINDINFO HC / 2014 / 438 du 1 avril 2014</w:t>
      </w:r>
    </w:p>
    <w:p>
      <w:r>
        <w:t>IT: VD_FINDINFO HC / 2014 / 438 del 1 aprile 2014</w:t>
      </w:r>
    </w:p>
    <w:p>
      <w:pPr>
        <w:pStyle w:val="Heading2"/>
      </w:pPr>
      <w:r>
        <w:t>Regeste</w:t>
      </w:r>
    </w:p>
    <w:p>
      <w:r>
        <w:t>ASSISTANCE JUDICIAIRE | 123 CPC (CH), 319 let. b ch. 1 CPC (CH)</w:t>
      </w:r>
    </w:p>
    <w:p>
      <w:pPr>
        <w:pStyle w:val="Heading2"/>
      </w:pPr>
      <w:r>
        <w:t>Erwägungen</w:t>
      </w:r>
    </w:p>
    <w:p>
      <w:r>
        <w:rPr>
          <w:b/>
        </w:rPr>
        <w:t>E. 3</w:t>
      </w:r>
    </w:p>
    <w:p>
      <w:r>
        <w:t>B.________ occupe un poste de technicien-spécialiste à plein temps au sein du Département de biochimie (Faculté des Sciences) de l’Université de Genève et réalise un salaire mensuel net mensualisé de 7'616 fr. 80, auquel s’ajoute une participation annuelle de 200 fr. aux frais de transport. Ses charges incompressibles par 5’900 fr. (base mensuelle [1'020 fr.], intérêts hypothécaires [1'005 fr. 20] et charges d’entretien de la villa [688 fr. 35], assurance-maladie [235 fr. 65], participation aux frais médicaux [106 fr. 75], frais de transport [313 fr. 35], frais de repas [238 fr. 70], impôts courants [1'350 fr. 10], remboursement de crédits à la consommation [942 fr. 30]) lui laissent un disponible de 1'716 fr. 40 par mois. En droit : 1. La décision attaquée a été rendue par un président de tribunal d’arrondissement ayant statué en matière d’assistance judiciaire en application de l’art. 39 CDPJ (Code de droit privé judiciaire vaudois du 12 janvier 2010 ; RSV 211.02), en procédure sommaire (art. 119 al. 3 CPC). 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qui s’applique aussi à d’autres décisions en matière judiciaire, telle la décision exigeant un remboursement, dans la mesure de l’art. 123 al. 1 CPC (Tappy, CPC commenté n. 2 ad art. 121 CPC et 13 ad art. 123 CPC). Le recours, écrit et motivé (art. 321 al. 1 CPC), doit s’exercer dans un délai de dix jours pour les décisions prises en procédure sommaire (art. 321 al. 2 CPC). Motivé et déposé en temps utile par une personne qui y a intérêt (art. 59 al. 2 let. a CPC), le recours est ainsi recevable. 2. Le recours est recevable pour violation du droit et constatation manifestement inexacte des faits (art. 320 CPC). L'autorité de recours dispose d'un plein pouvoir d'examen s'agissant de la violation du droit (Spühler, Basler Kommentar,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3.1</w:t>
      </w:r>
    </w:p>
    <w:p>
      <w:r>
        <w:t>Le recourant fait valoir que, dans la mesure où son ex-épouse ne pourra vraisemblablement jamais rembourser les dépens réduits qui lui ont été alloués selon le jugement de divorce du 27 novembre 2013, il ne peut être tenu à aucun remboursement du montant de l’indemnité de son conseil d’office à l’Etat.</w:t>
      </w:r>
    </w:p>
    <w:p>
      <w:r>
        <w:rPr>
          <w:b/>
        </w:rPr>
        <w:t>E. 3.2</w:t>
      </w:r>
    </w:p>
    <w:p>
      <w:r>
        <w:t>Selon l’art. 123 al. 1 CPC, une partie est tenue de rembourser l’assistance judiciaire dès qu’elle est en mesure de le faire. En vertu de l'art. 18 al. 1 LAJ, abrogée le 1 er janvier 2011 à l’entrée en vigueur du CDPJ, l’Etat demeure créancier pour ses avances et peut en récupérer le montant sur le bénéficiaire devenu solvable. Ainsi, que ce soit sous l’empire de l’ancien ou du nouveau droit, une partie est tenue de rembourser l’assistance judiciaire dès qu’elle est en mesure de le faire.</w:t>
      </w:r>
    </w:p>
    <w:p>
      <w:r>
        <w:rPr>
          <w:b/>
        </w:rPr>
        <w:t>E. 3.3</w:t>
      </w:r>
    </w:p>
    <w:p>
      <w:r>
        <w:t>L’assistance judiciaire a été accordée au recourant pour sa procédure de divorce le 6 février 2007. Les obligations du bénéficiaire de l’assistance judiciaire sont donc celles prévues par l’ancienne loi vaudoise sur l’assistance judiciaire en matière civile jusqu’au 31 décembre 2010, puis celles prévues par le CPC. Contrairement à ce que soutient le recourant – qui en l’occurrence ne remet pas en cause le montant de l’indemnité du conseil d’office qui lui a été désigné – son obligation de rembourser est sans lien avec les dépens qui lui ont été accordés dans le jugement de divorce et la capacité de sa partie adverse de les lui verser, mais de sa situation financière. Il s’agit d’une conséquence légale de l’octroi de l’assistance judiciaire qui lie le juge. Il n’y a donc pas matière à rectifier la décision de première instance sur ce point. Il s'ensuit que le grief soulevé doit être rejeté.</w:t>
      </w:r>
    </w:p>
    <w:p>
      <w:r>
        <w:rPr>
          <w:b/>
        </w:rPr>
        <w:t>E. 4</w:t>
      </w:r>
    </w:p>
    <w:p>
      <w:r>
        <w:t>En conclusion, le recours est rejeté, de même que la demande d’assistance judiciaire, le recours étant dépourvu de chance de succès (art. 117 let. b CPC). Au vu des circonstances, l’arrêt sera rendu sans frais (art. 112 al. 1 CPC). Il n'y a enfin pas lieu à l'allocation de dépens de deuxième instance, dès lors que le recourant a procédé sans l'assistance d'un mandataire professionnel. Par ces motifs, la Chambre des recours civile du Tribunal cantonal, statuant à huis clos, prononce : I. Le recours est rejeté. II. La requête d’assistance judiciaire est rejetée. III. La décision est confirmée. IV. L’arrêt motivé, rendu sans frais, est exécutoire. Le président : Le greffier : Du 1 er avril 2014 Le dispositif de l’arrêt qui précède est communiqué par écrit aux intéressés. Le greffier : Du L'arrêt qui précède, dont la rédaction a été approuvée à huis clos, est notifié à : ‑ M. B.________, ‑ Me Q.________. La Chambre des recours civile considère que la valeur litigieuse est de 17'655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