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430 vom 29. April 2014</w:t>
      </w:r>
    </w:p>
    <w:p>
      <w:r>
        <w:t>VD Tribunal cantonal, 2014-04-29, FR</w:t>
      </w:r>
    </w:p>
    <w:p>
      <w:r>
        <w:rPr>
          <w:b/>
        </w:rPr>
        <w:t xml:space="preserve">Quelle: </w:t>
      </w:r>
      <w:r>
        <w:t>https://mcp.opencaselaw.ch/entscheid/vd_findinfo_HC___2014___430</w:t>
      </w:r>
    </w:p>
    <w:p>
      <w:r>
        <w:t>FR: VD_FINDINFO HC / 2014 / 430 du 29 avril 2014</w:t>
      </w:r>
    </w:p>
    <w:p>
      <w:r>
        <w:t>IT: VD_FINDINFO HC / 2014 / 430 del 29 aprile 2014</w:t>
      </w:r>
    </w:p>
    <w:p>
      <w:pPr>
        <w:pStyle w:val="Heading2"/>
      </w:pPr>
      <w:r>
        <w:t>Regeste</w:t>
      </w:r>
    </w:p>
    <w:p>
      <w:r>
        <w:t>SÛRETÉS, REJET DE LA DEMANDE | 99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 RSV 173.01]). Déposé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titre préalable, la recourante détaille la situation financière des intimés et soutient que les conditions du retrait de l’assistance judiciaire sont réalisées, ce qui aurait dû être constaté d’office par le premier juge.</w:t>
      </w:r>
    </w:p>
    <w:p>
      <w:r>
        <w:rPr>
          <w:b/>
        </w:rPr>
        <w:t>E. 3.1</w:t>
      </w:r>
    </w:p>
    <w:p>
      <w:r>
        <w:t>Aux termes de l’art. 326 al. 1 CPC, les conclusions, les allégations de faits et les preuves nouvelles sont irrecevables.</w:t>
      </w:r>
    </w:p>
    <w:p>
      <w:r>
        <w:rPr>
          <w:b/>
        </w:rPr>
        <w:t>E. 3.2</w:t>
      </w:r>
    </w:p>
    <w:p>
      <w:r>
        <w:t>En l’espèce, le prononcé querellé ne statue pas sur la question du retrait de l’assistance judiciaire. Il n’y a donc pas lieu d’entrer en matière sur la conclusion, nouvelle, prise à titre préalable par la recourante (art. 326 al. 1 CPC), ce d’autant que le premier juge a été saisi en date du 6 janvier 2014 de cette question, qui n’a pas encore été tranchée à ce jour.</w:t>
      </w:r>
    </w:p>
    <w:p>
      <w:r>
        <w:rPr>
          <w:b/>
        </w:rPr>
        <w:t>E. 4</w:t>
      </w:r>
    </w:p>
    <w:p>
      <w:r>
        <w:t>La recourante expose que ce n’est que postérieurement à sa requête en fourniture de sûretés, soit le 30 octobre 2013, qu’elle a appris que les intimés avaient été mis au bénéfice de l’assistance judiciaire. Elle ajoute qu’un retrait de sa requête n’aurait pas conduit à un résultat différent, dès lors que les intimés avaient déjà déposé leurs déterminations, tout en précisant qu’il était important que la requête soit maintenue en raison de l’iniquité de la situation et de la mauvaise foi des intimés.</w:t>
      </w:r>
    </w:p>
    <w:p>
      <w:r>
        <w:rPr>
          <w:b/>
        </w:rPr>
        <w:t>E. 4.1</w:t>
      </w:r>
    </w:p>
    <w:p>
      <w:r>
        <w:t>Aux termes de l’art. 99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 d'autres raisons font apparaître un risque considérable que les dépens ne soient pas versés (let. d). L’art. 118 alinéa 1 lettre a CPC dispose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Les sûretés concernées par l’exonération selon cette disposition sont avant tout les sûretés en garantie des dépens des articles 99 et 100 CPC. Le principe des sûretés est ainsi battu en brèche par la possibilité pour un demandeur indigent d’obtenir l’assistance judiciaire, impliquant une dispense des sûretés selon l’article 99 CPC (Tappy, CPC commenté, op. cit., n. 4 ad art. 118 CPC) .</w:t>
      </w:r>
    </w:p>
    <w:p>
      <w:r>
        <w:rPr>
          <w:b/>
        </w:rPr>
        <w:t>E. 4.2</w:t>
      </w:r>
    </w:p>
    <w:p>
      <w:r>
        <w:t>En l’espèce, le premier juge a retenu que dès lors que les intimés sont en l’état au bénéfice de l’assistance judiciaire, il ne se justifiait pas d’examiner plus avant les conditions de réalisation de l’art. 99 CPC. Ce raisonnement est exempt de tout reproche et doit être suivi. Comme souligné à juste titre par les intimés, il appartenait à la recourante, dès l’instant où elle a eu connaissance de l’octroi de l’assistance judiciaire de retirer sa requête, ce qui ne lui aurait sans doute pas valu une condamnation aux frais, compte tenu des circonstances. Il appartiendra, le cas échéant, à la recourante de saisir le juge d’une nouvelle requête, si l’assistance judiciaire devait être retirée au terme de l’instruction actuellement en cours devant le premier juge.</w:t>
      </w:r>
    </w:p>
    <w:p>
      <w:r>
        <w:rPr>
          <w:b/>
        </w:rPr>
        <w:t>E. 5</w:t>
      </w:r>
    </w:p>
    <w:p>
      <w:r>
        <w:t>En définitive, le recours doit être rejeté et le prononcé entrepris confirmé. Les frais judiciaires de deuxième instance, arrêtés à 500 fr. (art. 69 al. 1 et 70 al. 3 TFJC [tarif des frais judiciaires civils du 28 septembre 2010 ; RSV 270.11.5]), seront mis à la charge de la recourante qui succombe (art. 106 al. 1 CPC). La recourante versera aux intimés, solidairement entre eux, des dépens de deuxième instance arrêtés à 500 francs (art. 7 al. 1 TDC [tarif des dépens en matière civile; RSV 270.11.6]). Par ces motifs, la Chambre des recours civile du Tribunal cantonal, statuant à huis clos, prononce : I. Le recours est rejeté. II. Le prononcé est confirmé. III. Les frais judiciaires de deuxième instance, arrêtés à 500 fr. (cinq cents francs), sont mis à la charge de la recourante. IV. La recourante P.________ doit verser aux intimés W.________ et S.________, solidairement entre eux, la somme de 500 fr. (cinq cents francs) à titre de dépens de deuxième instance. V. L’arrêt motivé est exécutoire. Le président :               La greffière : Du 29 avril 2014 Le dispositif de l'arrêt qui précède est communiqué par écrit aux intéressés. La greffière : Du L'arrêt qui précède, dont la rédaction a été approuvée à huis clos, est notifié en expédition complète, par l'envoi de photocopies, à : ‑ Me Alain-Valéry Poitry, (pour P.________), ‑ Me Jean-Christophe Oberson, (pour W.________ et S.________). La Chambre des recours civile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