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403 vom 26. Mai 2014</w:t>
      </w:r>
    </w:p>
    <w:p>
      <w:r>
        <w:t>VD Tribunal cantonal, 2014-05-26, FR</w:t>
      </w:r>
    </w:p>
    <w:p>
      <w:r>
        <w:rPr>
          <w:b/>
        </w:rPr>
        <w:t xml:space="preserve">Quelle: </w:t>
      </w:r>
      <w:r>
        <w:t>https://mcp.opencaselaw.ch/entscheid/vd_findinfo_HC___2014___403</w:t>
      </w:r>
    </w:p>
    <w:p>
      <w:r>
        <w:t>FR: VD_FINDINFO HC / 2014 / 403 du 26 mai 2014</w:t>
      </w:r>
    </w:p>
    <w:p>
      <w:r>
        <w:t>IT: VD_FINDINFO HC / 2014 / 403 del 26 maggio 2014</w:t>
      </w:r>
    </w:p>
    <w:p>
      <w:pPr>
        <w:pStyle w:val="Heading2"/>
      </w:pPr>
      <w:r>
        <w:t>Regeste</w:t>
      </w:r>
    </w:p>
    <w:p>
      <w:r>
        <w:t>PROTECTION DE L'UNION CONJUGALE, TRANSACTION JUDICIAIRE, OBLIGATION D'ENTRETIEN | 105 al. 1 CPC (CH), 109 al. 1 CPC (CH), 241 al. 2 CPC (CH), 241 al. 3 CPC (CH), 65 al. 2 TFJC (2010), 67 al. 2 TFJC (2010)</w:t>
      </w:r>
    </w:p>
    <w:p>
      <w:pPr>
        <w:pStyle w:val="Heading2"/>
      </w:pPr>
      <w:r>
        <w:t>Volltext</w:t>
      </w:r>
    </w:p>
    <w:p>
      <w:r>
        <w:t>Vaud Tribunal cantonal Cour d'appel civile 26.05.2014 HC / 2014 / 403</w:t>
      </w:r>
    </w:p>
    <w:p>
      <w:r>
        <w:t>PROTECTION DE L'UNION CONJUGALE, TRANSACTION JUDICIAIRE, OBLIGATION D'ENTRETIEN | 105 al. 1 CPC (CH), 109 al. 1 CPC (CH), 241 al. 2 CPC (CH), 241 al. 3 CPC (CH), 65 al. 2 TFJC (2010), 67 al. 2 TFJC (2010)</w:t>
      </w:r>
    </w:p>
    <w:p>
      <w:r>
        <w:t>TRIBUNAL CANTONAL JS14.004615-140695 282 cour d'appel CIVILE ____________________________ Arrêt du 26 mai 2014 __________________ Composition : M. Colelough , juge délégué Greffière :              Mme Egger Rochat ***** Art. 105, 109 al. 1 et 241 al. 2 et 3 CPC; 65 al. 2 et 67 al. 2 TFJC Statuant à huis clos sur l’appel interjeté par A.Q.________ , à [...], intimé, contre le prononcé de mesures protectrices de l’union conjugale rendu le 1 er avril 2014 par la Présidente du Tribunal civil de l’arrondissement de La Côte dans la cause divisant l’appelant d’avec B.Q.________ , à [...], requérante, le Juge délégué de la Cour d'appel civile du Tribunal cantonal voit : En fait et en droit : 1. Par acte du 10 avril 2014, A.Q.________ a fait appel du prononcé de mesures protectrices de l’union conjugale précité. Le 16 mai 2014, B.Q.________, intimée, a déposé une réponse. Par prononcé du 25 avril 2014, le Juge délégué de la Cour de céans a accordé à A.Q.________ le bénéfice de l'assistance judiciaire avec effet au 11 avril 2014 dans la procédure d'appel. Lors de l'audience d'appel du 26 mai 2014 , les parties ont signé une convention, consignée au procès-verbal et ratifiée séance tenante par le Juge délégué pour valoir arrêt sur appel de mesures protectrices de l'union conjugale, dont la teneur est la suivante: « I. Le chiffre I du prononcé de mesures protectrices de l'union conjugale du 1 er avril 2014 est modifié en ce sens que A.Q.________ contribuera à l'entretien de B.Q.________, née [...], et de sa fille mineure [...] par le régulier versement, d'avance le premier de chaque mois en mains de la mère, d'une contribution mensuelle de 1'400 fr. (mille quatre cents francs), allocation familiales éventuelles en sus, dès le 1 er juin 2014, étant précisé que la créancière d'aliments donne quittance de ce chef au 31 mai 2014 sur la base du document bancaire produit ce jour, soit l'ordre de paiement saisi de la [...] avec date d'exécution au 26 mai 2014. II. Parties conviennent au surplus de se partager par moitié le montant de 24'042 fr. 40 (vingt-quatre mille quarante-deux francs et quarante centimes) figurant sur le compte n°  [...] dont B.Q.________ est titulaire auprès de la [...]. En exécution de ce qui précède, le montant de 12'021 fr. 20 (douze mille vingt-et-un francs et vingt centimes) sera versé à A.Q.________ sur son compte n°  [...] auprès de la même banque dans un délai de 48 heures. III. Le prononcé de mesures protectrices susmentionné est maintenu pour le surplus. IV. Chaque partie garde ses frais et renonce à des dépens de deuxième instance. V. Parties requièrent ratification de la présente convention.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fr. (art. 65 al. 2 TFJC) et laissés à la charge de l'Etat (art. 122 al. 1 let. b CPC). Il n'y a pas lieu à l'allocation de dépens de deuxième instance. 4. Le conseil de l'appelant a indiqué dans sa liste d'opérations avoir consacré 11 heures au dossier. Vu la nature du litige et les difficultés de la cause, il y a lieu d’admettre ce nombre d’heures. Il s'ensuit qu'au tarif horaire de 180 fr., l'indemnité de Me Julien Fivaz doit être fixée à 1’980  fr., montant auquel s'ajoutent le forfait de vacation par 120 fr., les débours par 50 fr. et la TVA sur le tout par 172 fr., soit 2’322  fr. au total. Le bénéficiaire de l'assistance judiciaire est, dans la mesure de l'art. 123 CPC, tenu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sont mis à la charge de l’Etat. II. L'indemnité d'office de Me Julien Fivaz , conseil de l'appelant, est arrêtée à 2'322 fr. (deux mille trois cent vingt-deux francs),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Julien Fivaz (pour l’appelant) , ‑ Me Jean-Emmanuel Rossel (pour l’intimée)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