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386 vom 15. April 2014</w:t>
      </w:r>
    </w:p>
    <w:p>
      <w:r>
        <w:t>VD Tribunal cantonal, 2014-04-15, FR</w:t>
      </w:r>
    </w:p>
    <w:p>
      <w:r>
        <w:rPr>
          <w:b/>
        </w:rPr>
        <w:t xml:space="preserve">Quelle: </w:t>
      </w:r>
      <w:r>
        <w:t>https://mcp.opencaselaw.ch/entscheid/vd_findinfo_HC___2014___386</w:t>
      </w:r>
    </w:p>
    <w:p>
      <w:r>
        <w:t>FR: VD_FINDINFO HC / 2014 / 386 du 15 avril 2014</w:t>
      </w:r>
    </w:p>
    <w:p>
      <w:r>
        <w:t>IT: VD_FINDINFO HC / 2014 / 386 del 15 aprile 2014</w:t>
      </w:r>
    </w:p>
    <w:p>
      <w:pPr>
        <w:pStyle w:val="Heading2"/>
      </w:pPr>
      <w:r>
        <w:t>Regeste</w:t>
      </w:r>
    </w:p>
    <w:p>
      <w:r>
        <w:t>AMENDE, DÉFAUT{CONTUMACE}, TÉMOIN | 176 al. 1 CPC (CH)</w:t>
      </w:r>
    </w:p>
    <w:p>
      <w:pPr>
        <w:pStyle w:val="Heading2"/>
      </w:pPr>
      <w:r>
        <w:t>Erwägungen</w:t>
      </w:r>
    </w:p>
    <w:p>
      <w:r>
        <w:rPr>
          <w:b/>
        </w:rPr>
        <w:t>E. 1</w:t>
      </w:r>
    </w:p>
    <w:p>
      <w:r>
        <w:t>Selon l’art. 319 let. b ch. 1 CPC, le recours est recevable contre les décisions et ordonnances d’instruction de première instance dans les cas prévus par la loi. Il en va ainsi lorsque le tribunal rend une décision à l’encontre d’un tiers à la suite d’un refus injustifié de collaborer ou d’un défaut, seul le tiers étant habilité à recourir de par la loi (art. 167 al. 3 CPC). Le délai de recours est de 30 jours, le prononcé attaqué devant être qualifié « d’autre décision » au sens de l’art. 319 let. b CPC et non d’ordonnance d’instruction (Jeandin, CPC commenté, n. 15 ad art. 319). En l’espèce, formé en temps utile par le tiers visé par le prononcé,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Schweizerische Zivilprozessordnung, Bâle 2010, n. 12 ad art. 319 CPC) ; elle revoit librement les questions de droit soulevées par le recourant et peut substituer ses propres motifs à ceux de l’autorité précédente ou du recourant (Hohl, Procédure civile, Tome II, 2 e éd., n. 2508, p. 452). En ce qui concerne la constatation manifestement inexacte des faits, ce grief, comme pour l’art. 97 al. 1 LTF (Loi du 17 juin 2005 sur le Tribunal fédéral ; RS 173.110), ne permet que de corriger une erreur évidente, la notion se recoupant en définitive avec l’appréciation arbitraire des preuves (Corboz et alii,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Tout en admettant avoir reçu la citation à comparaître, la recourante invoque une erreur au sujet de la date de sa comparution au tribunal en qualité de témoin et fait valoir qu’elle avait « la tête fatiguée» pour expliquer son erreur. Elle produit un certificat médical indiquant qu’elle était en incapacité de travail à 100% du 1 er au 30 novembre 2013. b) L’art. 167 al. 1 et 2 CPC a la teneur suivante: 1 Lorsqu’un tiers refuse de manière injustifiée de collaborer, le tribunal peut : a. lui infliger une amende d’ordre de 1’000 francs au plus; b. le menacer de prendre les sanctions prévues à l’art. 292 CP ; c. ordonner la mise en oeuvre de la force publique; d. mettre les frais causés par le refus de collaborer à la charge du tiers. 2 En cas de défaut, le tiers encourt les mêmes conséquences que s’il avait refusé de collaborer sans motif valable. L’amende d’ordre prévue à l’art. 167 al. 1 let. a CPC, d’un montant maximum de 1’000 fr., est une sanction de nature procédurale et non pénale (Jeandin, op. cit., n. 3 ad art. 167). En vertu de l’alinéa deux de cette disposition, le défaut s’assimile à un refus de collaborer indépendamment de son caractère intentionnel, cette composante pouvant toutefois entrer en ligne de compte lors de la détermination de la sanction (Jeandin, op. cit., n. 8 ad. art. 167). c) En l’espèce, la recourante ne conteste pas avoir été informée valablement de la date de sa comparution et il importe peu que son défaut repose sur une erreur, cette circonstance ne pouvant jouer un rôle que sur le montant de l’amende. Or, le premier juge a choisi de s’en tenir à un montant modeste et, par conséquent, conforme au caractère involontaire du défaut. Pour le reste, le certificat médical produit par la recourante ne lui est d’aucun secours, puisqu’elle était apte à comparaître à la date de sa convocation comme témoin.</w:t>
      </w:r>
    </w:p>
    <w:p>
      <w:r>
        <w:rPr>
          <w:b/>
        </w:rPr>
        <w:t>E. 4</w:t>
      </w:r>
    </w:p>
    <w:p>
      <w:r>
        <w:t>Le recours doit donc être rejeté. Les frais judiciaires de deuxième instance, arrêtés à 100 fr., sont mis à la charge de la recourante qui succombe (art. 106 al. 1 CPC). Par ces motifs, la Chambre des recours civile du Tribunal cantonal, statuant à huis clos, en application de l'art. 322 al. 1 CPC, prononce : I. Le recours est rejeté. II. Le prononcé est confirmé. III. Les frais judiciaires de deuxième instance, arrêtés à 100 fr. (cent francs), sont mis à la charge de la recourante X.________. IV. L’arrêt motivé est exécutoire. Le président :               La greffière : Du 16 avril 2014 Le dispositif de l'arrêt qui précède est communiqué par écrit aux intéressés. La greffière : Du L'arrêt qui précède, dont la rédaction a été approuvée à huis clos, est notifié en expédition complète, par l'envoi de photocopies, à : ‑ Mme X.________. La Chambre des recours civile considère que la valeur litigieuse est de 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