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355 vom 28. April 2014</w:t>
      </w:r>
    </w:p>
    <w:p>
      <w:r>
        <w:t>VD Tribunal cantonal, 2014-04-28, FR</w:t>
      </w:r>
    </w:p>
    <w:p>
      <w:r>
        <w:rPr>
          <w:b/>
        </w:rPr>
        <w:t xml:space="preserve">Quelle: </w:t>
      </w:r>
      <w:r>
        <w:t>https://mcp.opencaselaw.ch/entscheid/vd_findinfo_HC___2014___355</w:t>
      </w:r>
    </w:p>
    <w:p>
      <w:r>
        <w:t>FR: VD_FINDINFO HC / 2014 / 355 du 28 avril 2014</w:t>
      </w:r>
    </w:p>
    <w:p>
      <w:r>
        <w:t>IT: VD_FINDINFO HC / 2014 / 355 del 28 aprile 2014</w:t>
      </w:r>
    </w:p>
    <w:p>
      <w:pPr>
        <w:pStyle w:val="Heading2"/>
      </w:pPr>
      <w:r>
        <w:t>Regeste</w:t>
      </w:r>
    </w:p>
    <w:p>
      <w:r>
        <w:t>DÉCISION D'IRRECEVABILITÉ, AUTORISATION DE PROCÉDER, RECOURS{CPC} | 209 CPC (CH)</w:t>
      </w:r>
    </w:p>
    <w:p>
      <w:pPr>
        <w:pStyle w:val="Heading2"/>
      </w:pPr>
      <w:r>
        <w:t>Volltext</w:t>
      </w:r>
    </w:p>
    <w:p>
      <w:r>
        <w:t>Vaud Tribunal cantonal Chambre des recours civile 28.04.2014 HC / 2014 / 355</w:t>
      </w:r>
    </w:p>
    <w:p>
      <w:r>
        <w:t>DÉCISION D'IRRECEVABILITÉ, AUTORISATION DE PROCÉDER, RECOURS{CPC} | 209 CPC (CH)</w:t>
      </w:r>
    </w:p>
    <w:p>
      <w:r>
        <w:t>TRIBUNAL CANTONAL JJ14.000822-140748 149 CHAMBRE DES RECOURS CIVILE _________________________________________ Arrêt du 28 avril 2014 __________________ Présidence de               M. WINZAP, président Juges :              M. Giroud et Mme Charif Feller Greffier : Mme              Logoz ***** Art. 209 et 319 let. b ch. 2 CPC Statuant à huis clos sur le recours interjeté par D.________ , à Servion, intimée, contre l’autorisation de procéder délivrée le 4 avril 2014 par le Juge de paix du district de Lavaux-Oron dans la cause divisant la recourante d’avec P.________ , au Mont-sur-Lausanne, requérante, la Chambre des recours civile du Tribunal cantonal voit : En fait et en droit : 1. Par décision rendue le 4 avril 2014, le Juge de paix du district de Lavaux-Oron a délivré à la requérante P.________ une autorisation de procéder dans le cadre du conflit l’opposant à l’intimée D.________. 2. Par courrier adressé le 17 avril 2014 au Tribunal cantonal, D.________ a déclaré recourir contre l’autorisation de procéder précitée, faisant valoir que l’entreprise P.________ lui avait bien livré une photocopieuse, mais qu’elle ne l’avait pas installée ni formé les collaborateurs à son utilisation, comme cela aurait été convenu. P.________ n’a pas été invitée à se déterminer. 3. Selon l’art. 209 al. 1 CPC (Code de procédure civile suisse du 19 décembre 2008 ; RS 272), lorsque la tentative de conciliation n’aboutit pas, l’autorité de conciliation consigne l’échec au procès-verbal et délivre l’autorisation de procéder. Le Tribunal fédéral considère de manière générale que l'autorisation de procéder ne constitue pas une décision et qu'aucune voie de droit n'est ouverte à son encontre (ATF 139 III 273 c. 2, RSPC 2013 p. 400, note Bohnet ; TF 4A_387/2013 du 17 février 2014 c. 3.2, destiné à la publication). 4. Le recours doit dès lors être déclaré irrecevable en application de la procédure de l’art. 322 al. 1 CPC et la décision querellée confirmée. L’arrêt peut être rendu sans frais (art. 10 TFJC [tarif des frais judiciaires civils du 28 septembre 2010; RSV 270.11.5]), ni dépens, l'intimée n'ayant pas été invitée à se déterminer. Par ces motifs, la Chambre des recours civile du Tribunal cantonal, statuant à huis clos, en application de l'art. 322 al. 1 CPC, prononce : I. Le recours est irrecevable. II. L’arrêt, rendu sans frais judiciaires ni dépens, est exécutoire. Le président :               Le greffier : Du L'arrêt qui précède, dont la rédaction a été approuvée à huis clos, est notifié à : ‑ D.________, ‑ M. Thierry Zumbach, agent d’affaires breveté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