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353 vom 13. Mai 2014</w:t>
      </w:r>
    </w:p>
    <w:p>
      <w:r>
        <w:t>VD Tribunal cantonal, 2014-05-13, FR</w:t>
      </w:r>
    </w:p>
    <w:p>
      <w:r>
        <w:rPr>
          <w:b/>
        </w:rPr>
        <w:t xml:space="preserve">Quelle: </w:t>
      </w:r>
      <w:r>
        <w:t>https://mcp.opencaselaw.ch/entscheid/vd_findinfo_HC___2014___353</w:t>
      </w:r>
    </w:p>
    <w:p>
      <w:r>
        <w:t>FR: VD_FINDINFO HC / 2014 / 353 du 13 mai 2014</w:t>
      </w:r>
    </w:p>
    <w:p>
      <w:r>
        <w:t>IT: VD_FINDINFO HC / 2014 / 353 del 13 maggio 2014</w:t>
      </w:r>
    </w:p>
    <w:p>
      <w:pPr>
        <w:pStyle w:val="Heading2"/>
      </w:pPr>
      <w:r>
        <w:t>Regeste</w:t>
      </w:r>
    </w:p>
    <w:p>
      <w:r>
        <w:t>DÉCISION SUR FRAIS | 105 al. 1 CPC (CH), 109 al. 1 CPC (CH), 241 al. 2 CPC (CH), 241 al. 3 CPC (CH), 67 al. 2 TFJC (2010)</w:t>
      </w:r>
    </w:p>
    <w:p>
      <w:pPr>
        <w:pStyle w:val="Heading2"/>
      </w:pPr>
      <w:r>
        <w:t>Volltext</w:t>
      </w:r>
    </w:p>
    <w:p>
      <w:r>
        <w:t>Vaud Tribunal cantonal Cour d'appel civile 13.05.2014 HC / 2014 / 353</w:t>
      </w:r>
    </w:p>
    <w:p>
      <w:r>
        <w:t>DÉCISION SUR FRAIS | 105 al. 1 CPC (CH), 109 al. 1 CPC (CH), 241 al. 2 CPC (CH), 241 al. 3 CPC (CH), 67 al. 2 TFJC (2010)</w:t>
      </w:r>
    </w:p>
    <w:p>
      <w:r>
        <w:t>TRIBUNAL CANTONAL JS12.023255-140369 232 cour d'appel CIVILE ____________________________ Arrêt du 13 mai 2014 __________________ Composition : M. Battistolo , juge délégué Greffier :              Mme Nantermod Bernard ***** Art. 105, 109 al. 1 et 241 al. 2 et 3 CPC; 65 al. 2 et 67 al. 2 TFJC Statuant à huis clos sur l’appel interjeté par V.________ , à Rennaz, intimé, contre le prononcé de mesures protectrices de l’union conjugale rendu le 11 février 2014 par la Présidente du Tribunal civil de l’arrondissement de Lausanne dans la cause divisant l’appelant d’avec Z.________ , à Lausanne, requérante, le Juge délégué de la Cour d'appel civile du Tribunal cantonal voit : En fait et en droit : 1. Par acte du 24 février 2014, V.________ a fait appel du prononcé précité. Le 27 mars 2014, l’intimée a déposé une réponse. Par prononcé du 8 avril 2014, le Juge délégué de la Cour de céans a accordé à Z.________ le bénéfice de l'assistance judiciaire avec effet au 27 mars 2014 dans la procédure d'appel. Lors de l'audience d'appel du 5 mai 2014, les parties ont signé une convention, consignée au procès-verbal et ratifiée séance tenante par le Juge délégué pour valoir arrêt sur appel de mesures protectrices de l'union conjugale, dont la teneur est la suivante: "I.- Les parties se donnent quittance du chef de l’obligation d’entretien de V.________ pour les mois d’août à décembre 2012. II.- Du 1 er janvier 2013 au 31 décembre 2014, V.________ contribuera à l’entretien des siens par le régulier versement en mains de Z.________, d’avance le premier de chaque mois, d’une pension mensuelle de 4'000 fr. (quatre mille francs), allocations familiales non comprises. III.- Les parties conviennent que l’arriéré au titre d’obligation d’entretien de V.________ pour la période du 1 er janvier 2013 au 31 mai 2014, arrêté à un montant de 17'000 fr. (dix-sept mille francs), n’est en l’état pas exigible, que le sort de cette dette sera réglé dans le cadre de la convention sur les effets du divorce que les parties sont en train de négocier et que la dette deviendra exigible le 30 juin 2015 si aucun autre accord n’a été conclu d’ici là. IV.- Les parties s’engagent à poursuivre leurs pourparlers transactionnels sur le fond en vue d’aboutir, au plus tard au 31 décembre 2014, à une convention sur les effets du divorce. V.- Les parties gardent leurs frais de procédure et d’avocat".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les parties ont transigé sur l’objet de l’appel après que le dossier a circulé, les frais judiciaires de deuxième instance, réduits d'un tiers selon l'art. 67 al. 2 TFJC (tarif des frais judiciaires civils du 28 septembre 2010, RSV 270.11.5), seront arrêtés à 400 fr. (art. 67 al. 2 TFJC) et mis à la charge de l'appelant. Il n'y a pas lieu à l'allocation de dépens de deuxième instance, les parties y ayant expressément renoncé (cf. ch. V de la convention). 4. Me Matthieu Genillod, conseil d’office de l’intimée, doit être rémunéré équitablement pour ses opérations et débours dans la procédure d’appel (art. 122 al. 1 let. a CPC). Selon son relevé final des opérations du 9 mai 2014, il a indiqué avoir consacré treize heures au dossier. Au tarif horaire de 180 fr. (art. 2 RAJ [règlement sur l’assistance judiciaire en matière civile du 7 décembre 2010 ; RSV 211.02.03]), l’indemnité d’office de Me Matthieu Genillod doit être fixée à 2'340 fr., montant auquel s'ajoutent le forfait de vacation par 120 fr. (CREC 26 octobre 2012/382), les débours par 12 fr. et la TVA sur le tout par 197 fr. 75  fr., soit 2'669 fr. 75  fr.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mis à la charge de l’appelant V.________. II. L'indemnité d'office de Me Matthieu Genillod, conseil de l'intimée Z.________, est arrêtée à 2'669 fr. 75 (deux mille six cent soixante-neuf francs et septante cinq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Robert Fox (pour V.________), ‑ Me Mathieu Genillod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