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350 vom 17. April 2014</w:t>
      </w:r>
    </w:p>
    <w:p>
      <w:r>
        <w:t>VD Tribunal cantonal, 2014-04-17, FR</w:t>
      </w:r>
    </w:p>
    <w:p>
      <w:r>
        <w:rPr>
          <w:b/>
        </w:rPr>
        <w:t xml:space="preserve">Quelle: </w:t>
      </w:r>
      <w:r>
        <w:t>https://mcp.opencaselaw.ch/entscheid/vd_findinfo_HC___2014___350</w:t>
      </w:r>
    </w:p>
    <w:p>
      <w:r>
        <w:t>FR: VD_FINDINFO HC / 2014 / 350 du 17 avril 2014</w:t>
      </w:r>
    </w:p>
    <w:p>
      <w:r>
        <w:t>IT: VD_FINDINFO HC / 2014 / 350 del 17 aprile 2014</w:t>
      </w:r>
    </w:p>
    <w:p>
      <w:pPr>
        <w:pStyle w:val="Heading2"/>
      </w:pPr>
      <w:r>
        <w:t>Regeste</w:t>
      </w:r>
    </w:p>
    <w:p>
      <w:r>
        <w:t>CERTIFICAT D'HÉRITIER, LEGS, USUFRUIT, HÉRITIER LÉGAL | 473 CC</w:t>
      </w:r>
    </w:p>
    <w:p>
      <w:pPr>
        <w:pStyle w:val="Heading2"/>
      </w:pPr>
      <w:r>
        <w:t>Erwägungen</w:t>
      </w:r>
    </w:p>
    <w:p>
      <w:r>
        <w:rPr>
          <w:b/>
        </w:rPr>
        <w:t>E. 1.1</w:t>
      </w:r>
    </w:p>
    <w:p>
      <w:r>
        <w:t>Les décisions relatives au certificat d’héritiers sont des décisions gracieuses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RSV 211.02], mai 2009, n. 87 in fine ad art. 108 du projet, p. 77). Dans le canton de Vaud, le certificat d’héritiers est régi par les art. 133 ss CDPJ. Les art. 104 à 109 CDPJ s’appliquent par le renvoi de l’art. 111 CDPJ. Le CPC (Code de procédure civile suisse du 19 décembre 2008, RS 272) est applicable à titre supplétif (art. 104 et 108 CDPJ). La juridiction gracieuse relevant de la procédure sommaire (art. 248 let. e CPC), seul le recours limité au droit est recevable contre les décisions relatives au certificat d’héritiers (art. 109 al. 3 CDPJ; CREC 4 avril 2011/20 c. 1). L’existence d’un intérêt du recourant est une condition de recevabilité de tout recours, cet intérêt devant être juridique et non de fait (ATF 127 III 429 c. lb; ATF 120 Il 7 c. 2a; ATF 118 Il 108 c. 2c; JT 2001 III 13). Il fait défaut lorsque le recours porte uniquement sur l’indication des parts héréditaires, cette indication étant facultative et n’ayant aucune portée juridique (ATF 127 III 429 c. lb; ATF 120 Il 7 c. 2a; ATF 118 Il 108 c. 2b et 2c; JT 2001 III 13; Poudret/Haldy/Tappy, Procédure civile vaudoise, 3 e éd., Lausanne 2002, n. 2.4 ad art. 489 CPC-VD [Code de procédure civile vaudoise du 14 décembre 1966, RSV 270.11]). Le recours, écrit et motivé, est introduit auprès de l'instance de recours dans les dix jours à compter de la notification de la décision motivée ou de la notification postérieure de la motivation (art. 321 al. 1 et 2 CPC).</w:t>
      </w:r>
    </w:p>
    <w:p>
      <w:r>
        <w:rPr>
          <w:b/>
        </w:rPr>
        <w:t>E. 1.2</w:t>
      </w:r>
    </w:p>
    <w:p>
      <w:r>
        <w:t>En l’espèce, la recourante, épouse du défunt, a la qualité pour recourir et réclamer son inscription sur le certificat d’héritier en qualité d’héritière légale. Motivé et déposé en temps utile, le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in Basler Kommentar ZPO, 2 e éd., Bâle 2013, n. 12 ad. art. 319 CPC). Elle revoit librement les questions de droit soulevées par le recourant et peut substituer ses propres motifs à ceux de l’autorité précédente ou du recourant (Hohl, Procédure civile, tome II, 2 e éd., Berne 2010, n. 2508, p. 452).</w:t>
      </w:r>
    </w:p>
    <w:p>
      <w:r>
        <w:rPr>
          <w:b/>
        </w:rPr>
        <w:t>E. 3</w:t>
      </w:r>
    </w:p>
    <w:p>
      <w:r>
        <w:t>3.1.1 Le certificat d’héritiers est une attestation de l’autorité constatant que les personnes mentionnées sur le document sont les seuls héritiers du défunt et peuvent disposer de ses biens (Steinauer, Le droit des successions, Berne 2006, n. 901 p. 441; Piotet, Droit successoral, Traité de droit privé suisse, t. IV, Fribourg 1975, p. 642). Le certificat d'héritiers, laissant les droits de ceux-ci intacts, ne constitue pas la reconnaissance d'un droit matériel, mais uniquement l'attestation d'une situation de fait ; à cet égard, c'est un pur moyen de preuve (Guinand/Stettler/Leuba, Droit civil suisse, Droit des successions, Bâle 2005, n. 445, p. 217). Aussi le juge de paix ne doit-il, pour l'établissement du certificat d'héritiers, se livrer qu'à un examen sommaire des dispositions testamentaires (ATF 118 II 108, cons. 2b; JT 1977 III 4, cons. 1a). Le certificat d'héritier n'est en principe délivré qu'à des héritiers définitifs, c'est-à-dire ne pouvant plus répudier (Piotet, op. cit., p. 649 ; Steinauer, op. cit., n. 902a p. 442 ). La répudiation est exclue lorsque la succession a été formellement acceptée (Guinand/Stettler, op. cit., n. 466, p. 226). 3.1.2 L’art. 462 CC confère au conjoint survivant le statut d’héritier légal. Le droit de succession du conjoint varie en fonction de la parentèle avec laquelle il est en concours ; il a notamment droit à la moitié de la succession s’il est en concours avec la parentèle des descendants, à savoir celle formée par les enfants du défunt (art. 457 CC). Celui qui laisse des descendants, ses père et mère, son conjoint ou son partenaire enregistré, a la faculté de disposer pour cause de mort de ce qui excède le montant de leur réserve (art. 470 al. 1 CC). Pour chacun d’eux, la réserve consiste en une fraction de sa part légale ; elle est pour un descendant des trois quarts de son droit de succession et pour le conjoint survivant de la moitié (art. 471 ch. 1 et 3 CC). Afin de maintenir les conditions de vie du conjoint survivant, l’art. 473 al. 1 CC confère la faculté, en dérogation à la règle de l’art. 471 CC, de laisser à l’époux l’usufruit de l’entier de la succession, la réserve des enfants communs étant ainsi réduite à la nue-propriété de l’ensemble de la succession (Steinauer, op. cit., n. 439 p. 227). L'attribution d'un usufruit au conjoint survivant en vertu de l'art. 473 CC constitue un legs et elle est soumise aux règles ordinaires sur l'acquisition des legs (Piotet, op. cit., p. 379; Guinand/Stettler, op. cit., n. 313, p. 152). Le conjoint survivant qui accepte le legs d’usufruit selon l’art. 473 CC pour tout droit de succession renonce à son titre d’héritier (Sabrina Carlin, Etude de l’art. 473 CC spécialement les problèmes liés à la quotité disponible, thèse, Lausanne 2011, p. 224). La loi ne fixe aucun délai et n'exige aucune forme pour la répudiation d'un legs (art. 577 CC; Piotet, op. cit., p. 568).</w:t>
      </w:r>
    </w:p>
    <w:p>
      <w:r>
        <w:rPr>
          <w:b/>
        </w:rPr>
        <w:t>E. 3.2</w:t>
      </w:r>
    </w:p>
    <w:p>
      <w:r>
        <w:t>En l’espèce, la recourante ne conteste pas la qualité d’héritier institué et légal de ses enfants S.________ et B.H.________. Elle soutient toutefois qu’elle devrait également figurer comme héritière sur le certificat délivré par la Justice de paix, dès lors que le testament la désigne en qualité d’usufruitière et lui lègue l’ensemble des biens de la succession. Le conjoint survivant désigné comme légataire de l’entier de la succession selon l’art. 473 CC n’a pas le titre d’héritier. L’usufruitier de l’art. 473 CC ne succède pas directement à son défunt conjoint. La recourante, qui n’allègue pas avoir répudié le legs d’usufruit de son défunt conjoint et a d’ailleurs requis l’inscription au registre foncier de son droit d’usufruit sur les immeubles de la masse successorale, ne peut dès lors figurer en cette qualité sur le certificat d’héritiers. Le recours est mal fondé et doit ainsi être rejeté dans la procédure de l’art. 322 al. 1 CPC. La décision peut être rendue sans frais (art. 6 al. 3 TFJC [tarif des frais judiciaires civils du 28 septembre 2010 ; RSV 270.11.5]). Par ces motifs, la Chambre des recours civile du Tribunal cantonal, statuant à huis clos, en application de l'art. 322 al. 1 CPC, prononce : I. Le recours est rejeté. II. La décision est confirmée. III. L’arrêt, rendu sans frais, est exécutoire. Le président :               Le greffier : Du L'arrêt qui précède, dont la rédaction a été approuvée à huis clos, est notifié en expédition complète, par l'envoi de photocopies, à : - A.H.________, - S.________, - C.H.________.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