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314 vom 29. April 2014</w:t>
      </w:r>
    </w:p>
    <w:p>
      <w:r>
        <w:t>VD Tribunal cantonal, 2014-04-29, FR</w:t>
      </w:r>
    </w:p>
    <w:p>
      <w:r>
        <w:rPr>
          <w:b/>
        </w:rPr>
        <w:t xml:space="preserve">Quelle: </w:t>
      </w:r>
      <w:r>
        <w:t>https://mcp.opencaselaw.ch/entscheid/vd_findinfo_HC___2014___314</w:t>
      </w:r>
    </w:p>
    <w:p>
      <w:r>
        <w:t>FR: VD_FINDINFO HC / 2014 / 314 du 29 avril 2014</w:t>
      </w:r>
    </w:p>
    <w:p>
      <w:r>
        <w:t>IT: VD_FINDINFO HC / 2014 / 314 del 29 aprile 2014</w:t>
      </w:r>
    </w:p>
    <w:p>
      <w:pPr>
        <w:pStyle w:val="Heading2"/>
      </w:pPr>
      <w:r>
        <w:t>Regeste</w:t>
      </w:r>
    </w:p>
    <w:p>
      <w:r>
        <w:t>EXPULSION DE LOCATAIRE, BAIL À LOYER, CAS CLAIR, PLACE DE PARC, PAIEMENT DE L'ARRIÉRÉ | 257d al. 1 CO, 257d al. 2 CO, 257d CO, 257 CPC (CH), 319 CPC (CH), 319 let. a CPC (CH), 322 al. 1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 TF 4A_634/2009 du 3 mars 2010 c. 1.1 ; SJ 2001 I 17 c. 1a ; ATF 119 II 147 c. 1). En l’espèce, le loyer mensuel pour la place de parc s'élève à 40 francs. La valeur litigieuse est ainsi inférieure à 10'000 fr., de sorte que seule la voie du recours est ouverte (art. 308 al. 2 CPC a contrario [Code de procédure civile suisse du 19 décembre 2008, RS 272]). b) Le recours, écrit et motivé, est introduit auprès de l'instance de recours, soit la Chambre des recours civile (art. 73 LOJV [loi d'organisation judiciaire du 12 décembre 1979; RSV 173.01]), dans les dix jours à compter de la notification de la décision motivée ou de la notification postérieure de la motivation (art. 239 CPC), lorsque, notamment, la décision a été prise en procédure sommaire (art. 321 al. 1 et 2 CPC). Tel est le cas en l'espèce, le premier juge ayant fait application de la procédure pour les cas clairs, à laquelle la procédure sommaire est applicable (art. 248 let. b CPC) Formé en temps utile par une partie qui y a intérêt digne de protection (art. 59 al. 2 let. a CPC), le présent recours est recevable à la forme.</w:t>
      </w:r>
    </w:p>
    <w:p>
      <w:r>
        <w:rPr>
          <w:b/>
        </w:rPr>
        <w:t>E. 2</w:t>
      </w:r>
    </w:p>
    <w:p>
      <w:r>
        <w:t>a) 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 b) Selon l'art. 326 al. 1 CPC, les allégations de faits et les preuves nouvelles sont irrecevables. L'une des pièces produite en recours par E.________, soit la lettre du bailleur du 11 octobre 2013, figurait déjà au dossier de première instance et est donc recevable. Le décompte du 16 septembre 2013 est par contre une pièce nouvelle et ne sera dès lors pas pris en considération.</w:t>
      </w:r>
    </w:p>
    <w:p>
      <w:r>
        <w:rPr>
          <w:b/>
        </w:rPr>
        <w:t>E. 3</w:t>
      </w:r>
    </w:p>
    <w:p>
      <w:r>
        <w:t>a) La recourante affirme que l'arriéré de loyer de 80 fr. qui lui était réclamé a été réglé et que la procédure d'expulsion n'a dès lors plus lieu d'être.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 Le délai comminatoire commence à courir lorsque le locataire a effectivement reçu en ses mains la mise en demeure, mais au plus tard à l’échéance du délai de garde postale de sept jours (ATF 137 III 208 c. 3.1.3 ; ATF 119 II 147, JT 1994 I 205 ; Lachat, Le bail à loyer, p. 667 ; Burkhalter/Martinez-Favre, Commentaire SVIT du droit du bail, n. 28 ad art. 257d CO).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 _451/2011 du 29 novembre 2011 c. 3.3). Le locataire est responsable du paiement de son loyer, lequel, en tant que dette d’argent, est une dette portable (art. 74 al. 2 ch. 1 CO). Il s’ensuit que le montant dû doit parvenir à la partie bailleresse le dernier jour du délai comminatoire (Lachat, op. cit., p. 668 ; CREC I 11 février 2011/77). En cas de virement bancaire, son compte doit ainsi être crédité le dernier jour de ce délai. C’est à la partie qui prétend que son obligation a été exécutée - et objecte ainsi le fait qu’elle est éteinte - de prouver cette exécution (ATF 128 III 271, JT 2003 I 606 c. 2a/aa). Il appartient ainsi au débiteur de prouver l’exécution de son obligation, notamment par paiement (CACI 4 février 2014/62). 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références). La jurisprudence a précisé qu’un jour de retard remplissait cette condition (TF 4A _634/2009 du 3 mars 2010 c. 2.2), mais que tel n’était pas le cas lorsque le retard était de plus de deux semaines (TF 4A_493/2007 du 4 février 2008 c. 4.2.5) ou de huit jours (TF 4A_549/2013 du 7 novembre 2013, confirmant CACI 2 octobre 2013/518). La doctrine et la jurisprudence vaudoise considèrent qu’un paiement intervient peu après l’échéance des délais comminatoires lorsqu’il est effectué un ou deux jours plus tard (Lachat, op. cit., p. 672 ; Wessner, in Droit du bail à loyer – Commentaire pratique, n. 43 ad art. 257d CO ; CACI 5 avril 2011/30), mais non six jours plus tard (CACI 14 septembre 2011/251, in CdB 2012 p. 25) ou huit jours plus tard, lors même que le délai comminatoire incluait les fêtes de fin d’année (CACI 2 octobre 2013/518, confirmé par TF 4A_549/2013 du</w:t>
      </w:r>
    </w:p>
    <w:p>
      <w:r>
        <w:rPr>
          <w:b/>
        </w:rPr>
        <w:t>E. 7</w:t>
      </w:r>
    </w:p>
    <w:p>
      <w:r>
        <w:t>novembre 2013). c) En l'espèce, il est établi que la recourante était en retard dans le paiement du loyer pour les mois de juin et juillet 2013 et elle ne le conteste d'ailleurs pas. Elle admet en outre implicitement ne pas s'être acquittée des loyers en retard dans le délai comminatoire imparti le 15 juillet 2013, mais affirme avoir régularisé la situation postérieurement. Si l'on peut donner acte à la recourante de s'être acquittée au début du mois d'octobre 2013 de l'arriéré réclamé, ainsi que l'intimée l'admet elle-même dans sa requête du 28 janvier 2014, la procédure d'expulsion ne s'en trouve pas invalidée pour autant, conformément à la jurisprudence rappelée ci-dessus. En effet, seul un paiement de l'arriéré un jour ou deux après l'échéance du délai comminatoire pourrait justifier l'annulation du congé donné pour défaut de paiement du loyer. Tel n'est pas le cas en l'espèce, la recourante ne l'ayant réglé que plusieurs semaines après cette échéance. Ainsi, l'intimée était en droit de requérir l'expulsion de la locataire après avoir résilié valablement le bail, conformément à l'art. 257d CO. Mal fondé, le moyen de la recourante doit être rejeté. 4. Au vu de ce qui précède, le recours doit être rejeté dans la procédure de l'art. 322 al. 1 CPC et l’ordonnance attaquée confirmée. Les frais judiciaires de deuxième instance, arrêtés à 100 fr. (art. 69 al. 1 et 70 al. 4 TFJC [tarif des frais judiciaires civils du 28 septembre 2010, RSV 270.11.5]), sont mis à la charge de la recourante E.________, qui succombe (art. 106 al. 1 CPC). L'intimée n’ayant pas été invitée à se déterminer, il n’y a pas lieu de lui allouer de dépens. Par ces motifs, la Chambre des recours civile du Tribunal cantonal, statuant à huis clos, en application de l'art. 322 al. 1 CPC, prononce : I.              Le recours est rejeté. II.              L’ordonnance est confirmée. III. Les frais judiciaires de deuxième instance, arrêtés à 100 fr. (cent francs), sont mis à la charge de la recourante E.________. IV. L’arrêt motivé est exécutoire. Le président :               La greffière : Du 29 avril 2014 Le dispositif de l'arrêt qui précède est communiqué par écrit aux intéressés. La greffière : Du L'arrêt qui précède, dont la rédaction a été approuvée à huis clos, est notifié à : ‑ Mme E.________, ‑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