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302 vom 24. April 2014</w:t>
      </w:r>
    </w:p>
    <w:p>
      <w:r>
        <w:t>VD Tribunal cantonal, 2014-04-24, FR</w:t>
      </w:r>
    </w:p>
    <w:p>
      <w:r>
        <w:rPr>
          <w:b/>
        </w:rPr>
        <w:t xml:space="preserve">Quelle: </w:t>
      </w:r>
      <w:r>
        <w:t>https://mcp.opencaselaw.ch/entscheid/vd_findinfo_HC___2014___302</w:t>
      </w:r>
    </w:p>
    <w:p>
      <w:r>
        <w:t>FR: VD_FINDINFO HC / 2014 / 302 du 24 avril 2014</w:t>
      </w:r>
    </w:p>
    <w:p>
      <w:r>
        <w:t>IT: VD_FINDINFO HC / 2014 / 302 del 24 aprile 2014</w:t>
      </w:r>
    </w:p>
    <w:p>
      <w:pPr>
        <w:pStyle w:val="Heading2"/>
      </w:pPr>
      <w:r>
        <w:t>Regeste</w:t>
      </w:r>
    </w:p>
    <w:p>
      <w:r>
        <w:t>OBLIGATION D'ENTRETIEN, PROTECTION DE L'UNION CONJUGALE, REVENU HYPOTHÉTIQUE, PREUVE FACILITÉE, FARDEAU DE LA PREUVE | 176 al. 1 CC, 176 al. 3 CC, 271 let. a CPC (CH), 308 al. 1 let. b CPC (CH), 308 al. 2 CPC (CH), 317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suisse du 19 décembre 2008, RS 272 ; Tappy, Les voies de droit du nouveau Code de procédure civile, JT 2010 III 121 ; Tappy, CPC commenté, 2011, nn. 51 ss ad art. 273 CPC, pp. 1077 ss, Juge délégué CACI 12 février 2013/88 c. 1 et référence),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Le juge délégué de la Cour d’appel civile est compétent pour statuer en qualité de juge unique sur un appel formé contre une ordonnance de mesures provisionnelles, en vertu de l’art. 84 al. 2 LOJV (loi d’organisation judiciaire du 12 décembre 1989, RSV 173.01). b) En l’espèce,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a)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c) En l’espèce, l’appelant fait valoir un fait nouveau, soit une augmentation des frais d’APEMS de l’enfant [...]. La pièce l’attestant étant postérieure au prononcé querellé, elle est recevable, de sorte que l’état de fait sera complété dans ce sens. Les déclarations sur l’honneur de l’appelant et de ses cousins, datant du mois d’avril 2014, sont également recevables. Quant aux autres pièces produites par l’appelant, elles figurent au dossier de première instance.</w:t>
      </w:r>
    </w:p>
    <w:p>
      <w:r>
        <w:rPr>
          <w:b/>
        </w:rPr>
        <w:t>E. 4</w:t>
      </w:r>
    </w:p>
    <w:p>
      <w:r>
        <w:t>a) Dans le cadre de son appel, l’appelant ne remet pas en cause le principe de verser une contribution d’entretien. L’appelant invoque une constatation inexacte des faits, faisant valoir une appréciation arbitraire de ceux-ci et une violation du fardeau de la preuve de la part du premier juge. Il conteste la quotité des charges lui incombant et celles de son épouse, en particulier en ce qui concerne les montants retenus pour son propre loyer et celui de l’intimée. L’appelant estime que le premier juge aurait retenu des faits qui n’auraient pas été établis par la partie souhaitant en déduire un droit. b/aa) En l’espèce, quand bien même l’appelant fait valoir une appréciation arbitraire des faits laquelle violerait l’art. 9 de la Cst. (Constitution fédérale de la Constitution suisse du 18 avril 1999, RS 101), le juge de céans ayant un plein pouvoir de cognition, l’examen des moyens de l’appelant sera effectué avec une libre cognition et ne sera pas limité à l’interdiction de l’arbitraire. b/bb) Selon l’art. 8 CC (Code civil suisse du 10 décembre 1907, RS 210), chaque partie doit, si la loi en prescrit le contraire, prouver les faits qu’elle allègue pour en déduire son droit. Cette disposition règle le fardeau de la preuve des faits pertinents, à savoir les conséquences de l’absence de preuve (ATF 130 III 591, JT 2006 I 131 ; ATF 129 III 18 ; ATF 127 III 142, JT 2001 I 116 ; ATF 127 III 519), mais ne précise pas comment ni par quels moyens la preuve doit être administrée, ni de quelle manière le juge doit l’apprécier (ATF 137 III 226 ; ATF 131 III 222 ; ATF 127 III 519). L’art.</w:t>
      </w:r>
    </w:p>
    <w:p>
      <w:r>
        <w:rPr>
          <w:b/>
        </w:rPr>
        <w:t>E. 8</w:t>
      </w:r>
    </w:p>
    <w:p>
      <w:r>
        <w:t>La requête d’assistance judiciaire doit être rejetée. L’appel était en effet dénué de chances de succès (art. 117 let. b CPC) au vu des considérations qui précèdent.</w:t>
      </w:r>
    </w:p>
    <w:p>
      <w:r>
        <w:rPr>
          <w:b/>
        </w:rPr>
        <w:t>E. 9</w:t>
      </w:r>
    </w:p>
    <w:p>
      <w:r>
        <w:t>Le dispositif indique à tort que l’intimée s’appelle E.S.________, née [...], alors qu’elle s’appelle E.S.________, née [...]. Le dispositif est dès lors entaché d’une erreur manifeste, qui peut être corrigée d’office (art. 334 al. 1 CPC).</w:t>
      </w:r>
    </w:p>
    <w:p>
      <w:r>
        <w:rPr>
          <w:b/>
        </w:rPr>
        <w:t>E. 10</w:t>
      </w:r>
    </w:p>
    <w:p>
      <w:r>
        <w:t>Les frais judiciaires de deuxième instance, arrêtés à 600 fr. (art. 65 al. 2 TFJC [tarif des frais judiciaires civils du 28 septembre 2010, RSV 270.11.5]), sont mis à la charge de l’appelant qui succombe (art. 106 CPC). L’intimée n’ayant pas été invitée à se déterminer, il n’y a pas lieu de lui allouer de dépens. Par ces motifs, le juge délégué de la Cour d’appel civile du Tribunal cantonal, statuant à huis clos, en application de l'art. 312 al. 1 CPC, prononce : I. L’appel est rejeté. II. Le prononcé est confirmé. III. La requête d’assistance judiciaire est rejetée. IV. Les frais judiciaire de deuxième instance, arrêtés à 600 fr. (600 francs), sont mis à la charge de l’appelant A.S.________. V. L’arrêt motivé est exécutoire. Le juge délégué : La greffière : Du 25 avril 2014 Le dispositif de l'arrêt qui précède est communiqué par écrit aux intéressés. La greffière : Du L'arrêt qui précède, dont la rédaction a été approuvée à huis clos, est notifié en expédition complète, par l'envoi de photocopies, à : ‑ Me Lorraine Ruf (pour l’appelant), ‑ Me Franck-Olivier Karlen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