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301 vom 3. März 2014</w:t>
      </w:r>
    </w:p>
    <w:p>
      <w:r>
        <w:t>VD Tribunal cantonal, 2014-03-03, FR</w:t>
      </w:r>
    </w:p>
    <w:p>
      <w:r>
        <w:rPr>
          <w:b/>
        </w:rPr>
        <w:t xml:space="preserve">Quelle: </w:t>
      </w:r>
      <w:r>
        <w:t>https://mcp.opencaselaw.ch/entscheid/vd_findinfo_HC___2014___301</w:t>
      </w:r>
    </w:p>
    <w:p>
      <w:r>
        <w:t>FR: VD_FINDINFO HC / 2014 / 301 du 3 mars 2014</w:t>
      </w:r>
    </w:p>
    <w:p>
      <w:r>
        <w:t>IT: VD_FINDINFO HC / 2014 / 301 del 3 marzo 2014</w:t>
      </w:r>
    </w:p>
    <w:p>
      <w:pPr>
        <w:pStyle w:val="Heading2"/>
      </w:pPr>
      <w:r>
        <w:t>Regeste</w:t>
      </w:r>
    </w:p>
    <w:p>
      <w:r>
        <w:t>INDEMNITÉ ÉQUITABLE, DÉPENS, REPRÉSENTANT | 95 al. 3 let. c CPC (CH)</w:t>
      </w:r>
    </w:p>
    <w:p>
      <w:pPr>
        <w:pStyle w:val="Heading2"/>
      </w:pPr>
      <w:r>
        <w:t>Erwägungen</w:t>
      </w:r>
    </w:p>
    <w:p>
      <w:r>
        <w:rPr>
          <w:b/>
        </w:rPr>
        <w:t>E. 1</w:t>
      </w:r>
    </w:p>
    <w:p>
      <w:r>
        <w:t>Lorsque seule la décision sur les frais, qui comprennent les dépens (art. 95 al. 1 let. b CPC [Code de procédure civile du 19 décembre 2008, RS 272]), est litigieuse, elle ne peut être attaquée que par un recours (art. 110 et 319 let. b ch. 1 CPC; Tappy, CPC commenté, Bâle 2011, n. 3 ad art. 110 CPC). Tel est le cas en l'espèce, le recourant concluant uniquement à ce qu'aucuns dépens ne soient alloués à l'intimée. Ecrit, motivé et formé en temps utile par une partie qui y a un intérêt digne de protection (art. 59 al. 2 let. a CPC) auprès de l'instance de recours, soit en l'occurrence la Chambre des recours civile (art. 73 al. 1 LOJV [loi d'organisation judiciaire du 12 décembre 1979, RSV 173.01]), le recours est recevable.</w:t>
      </w:r>
    </w:p>
    <w:p>
      <w:r>
        <w:rPr>
          <w:b/>
        </w:rPr>
        <w:t>E. 2</w:t>
      </w:r>
    </w:p>
    <w:p>
      <w:r>
        <w:t>Le recours est recevable pour violation du droit et constatation manifestement inexacte des faits (art. 320 CPC). S'agissant de la violation du droit, l'autorité de recours dispose d'un plein pouvoir d'examen (Spühler, Basler Kommentar ZPO, 2 e éd., Bâle 2013, n. 12 ad art. 319 CPC). Elle revoit librement les questions de droit soulevées par le recourant et peut substituer ses propres motifs à ceux de l'autorité précédente ou du recourant (Hohl, Procédure civile, tome II, n. 2508, p. 452).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Commentaire LTF, Berne 2009, n. 19 ad art. 97 LTF). Aux termes de l'art. 326 al. 1 CPC, les conclusions, les allégations de faits et les preuves nouvelles sont irrecevables. Les pièces produites par le recourant sont par conséquent irrecevables, dans la mesure où elles ne figuraient pas déjà au dossier de première instance.</w:t>
      </w:r>
    </w:p>
    <w:p>
      <w:r>
        <w:rPr>
          <w:b/>
        </w:rPr>
        <w:t>E. 3</w:t>
      </w:r>
    </w:p>
    <w:p>
      <w:r>
        <w:t>a) Le recourant reproche au premier juge d'avoir alloué des dépens à l'intimée. Il expose que celle-ci n'était pas représentée, qu'elle n'a déposé, en sus de sa requête d'exécution forcée, qu'une seule écriture datée du 18 juin 2013 et qu'aucune audience n'a été tenue. b) Selon l'art. 95 al. 3 CPC, les dépens comprennent les débours nécessaires (let. a), le défraiement d'un représentant professionnel (let. b) et, lorsqu'une partie n'a pas de représentant professionnel, une indemnité équitable pour les démarches effectuées, dans les cas où cela se justifie (let. c). L'art. 95 al. 3 let. c CPC permet ainsi de tenir compte d'une indemnité équitable pour les démarches effectuées, à la double condition que la partie n'ait pas eu de représentant professionnel, d'une part, et qu'il s'agisse d'un cas où cela se justifie, d'autre part. S'agissant de la première exigence, la notion de "représentant professionnel" est définie à l'art. 68 CPC et englobe notamment les mandataires professionnellement qualifiés, si le droit cantonal le prévoit, devant les juridictions spécialisées en matière de contrat de bail et de contrat de travail (art. 68 al. 2 let. d CPC). Sont ainsi notamment visés les représentants des organisations représentatives de locataires ou de bailleurs, préalablement autorisées par le Tribunal cantonal, qui peuvent représenter les parties devant les commissions de conciliation en matière de baux, devant le Tribunal des baux, ainsi que devant le Juge de paix pour les procédures en expulsion (art. 36 al. 2 CDPJ [Code de droit privé judiciaire vaudois du 12 janvier 2010, RS 211.02] et 11 al. 1 LJB [loi sur la juridiction en matière de bail du 9 novembre 2010, RSV 173.655]), et les représentants des organisations syndicales ou patronales devant les tribunaux de prud'hommes (art. 36 al. 3 CDPJ). Ne pourra dès lors pas prétendre à une indemnité équitable pour les démarches effectuées (art. 95 al. 3 let. c CPC), mais à un défraiement (art. 95 al. 3 let. b CPC), celui qui est assisté par l'un de ces représentants professionnels (cf. CACI 1 er février 2012/57 c. 6c; Colombini, note sur l'arrêt précité in JT 2012 III 35). Pour ce qui est de la seconde condition, la doctrine considère qu'une indemnité équitable au sens de l'art. 95 al. 3 let. c CPC ne serait justifiée que si les démarches liées au procès sont d'une certaine ampleur, dépassant les procédés administratifs courants que tout un chacun doit accomplir sans en être indemnisé, les circonstances et la situation personnelle de l'intéressé devant être prises en compte (Tappy, op. cit., n. 34 ad art. 95 CPC). Le Message du Conseil fédéral mentionne à titre d'exemple l'indemnisation de la perte de gain subie par un indépendant (FF 2006 6905). La décision d'octroi d'une indemnité équitable pour les démarches effectuées au sens de l'art. 95 al. 3 let. c CPC doit être motivée (TF 5D_229/2011 du 16 avril 2012 c. 3.3), eu égard au caractère exceptionnel de cette indemnité. c) En l'espèce, l'intimée était assistée d'un représentant de l'Asloca lors de l'audience devant la Commission de conciliation en matière de baux à loyer du district de La Riviera - Pays-d'Enhaut. Dans le cadre de la procédure introduite aux fins de faire exécuter la transaction partielle des parties et la proposition de jugement rendue à l'issue de cette audience, l'intimée s'est adjointe des services de la société de protection juridique M.________ SA, et en particulier de sa collaboratrice X.________, qui a notamment rédigé le courrier du 11 octobre 2013 à l'attention du conseil du recourant, mais ne s'est pas fait représenter par cette dernière auprès des autorités judiciaires. Les collaborateurs des assurances protection juridiques agissant comme tels n'ayant pas la qualité de représentant professionnel au sens de l'art. 68 CPC, leurs prestations, facturées ou non, ne peuvent donner lieu à des dépens au sens de l'art. 95 al. 3 let. b CPC (Tappy, op. cit., n. 28 ad art. 95 CPC). Selon une partie de la doctrine, l'intervention d'une assurance protection juridique, par exemple pour la rédaction d'actes de procédure signés par la partie, ne devrait pas non plus être retenue dans le cadre de l'art. 95 al. 3 let. c CPC (Tappy, op. cit., n. 28 ad art. 95 CPC; Tappy, note ad TF 9C_475/2009 du 23 octobre 2009 in JT 2010 III 59; dans le même sens, Suter/von Holzen, Sutter-Somm/Hasenbölher/Leuenberger (édit.) Kommentar ZPO, 2 e éd., Zurich 2013, n. 43 ad art. 95 CPC pour les cas où un collaborateur de l'assurance protection juridique représente son client). D'autres auteurs n'excluent en revanche pas une indemnité équitable en cas de représentation par un collaborateur d'une assurance protection juridique (Schmid, Kurzkommentar ZPO, 2 e éd., Bâle 2014, n. 34 ad art. 95 CPC; Sterchi, Berner Kommentar, 2014, n. 10 ad art. 95 CPC). En l'espèce, il y a lieu de constater, sans avoir à trancher la question de savoir si une indemnité équitable au sens de l'art. 95 al. 3 let. c CPC peut être envisagée en cas de représentation en justice, qu'une telle indemnité doit être refusée à l'intimée, celle‑ci n'ayant pas été représentée devant le premier juge. Une indemnité équitable ne saurait en outre entrer en considération, eu égard à sa seconde condition d'octroi. L'intimée n'a en effet ni soutenu ni établi avoir subi un quelconque manque à gagner lié aux heures consacrées au procès. Rien au dossier n'indique par ailleurs que les démarches relatives au procès auraient pris une ampleur telle qu'elles justifiaient un dédommagement. Il s'ensuit que l'intimée n'avait pas droit à une indemnité équitable pour les démarches entreprises au sens de l'art. 95 al. 3 let. c CPC et le moyen du recourant doit être admis.</w:t>
      </w:r>
    </w:p>
    <w:p>
      <w:r>
        <w:rPr>
          <w:b/>
        </w:rPr>
        <w:t>E. 5</w:t>
      </w:r>
    </w:p>
    <w:p>
      <w:r>
        <w:t>a) En définitive, le recours doit être admis et la décision entreprise réformée en ce sens qu'il n'est pas alloué de dépens de première instance à l'intimée. b) Les frais judiciaires de deuxième instance, arrêtés à 100 fr. (art. 69 al. 1 TFJC [tarif des frais judiciaires civils du 28 septembre 2010, RSV 270.11.5]), seront mis à la charge de l'intimée qui succombe (art. 106 al. 1 CPC). L'intimée versera ainsi au recourant la somme de 100 fr. à titre de restitution d'avance de frais de deuxième instance. Selon l'art. 334 al. 1 CPC, si le dispositif de la décision est peu clair, contradictoire ou incomplet ou qu'il ne correspond pas à la motivation, le tribunal procède, sur requête ou d'office, à l'interprétation ou à la rectification de la décision. Il y a lieu à rectification lorsqu'une erreur patente est manifestement due à une inadvertance (Schweizer, CPC commenté, Bâle 2011, n. 11 ad art. 334 CPC). En l'espèce, le dispositif tel que notifié aux parties le 3 mars 2014 est incomplet en ce sens qu'il ne précise pas la fixation et la répartition des frais telles que décidées par la Cour de céans. Il convient donc de le rectifier d'office en application de l'art. 334 al. 1 CPC. c) L'intimée versera au recourant la somme de 100 fr. (art. 13 al. 1 TDC [tarif des dépens en matière civile du 23 novembre 2010, RSV 270.11.6]) à titre de dépens de deuxième instance. Par ces motifs, la Chambre des recours civile du Tribunal cantonal, statuant à huis clos, prononce : I. Le recours est admis. II. La décision est réformée en ce sens qu'il n'est pas alloué de dépens. La décision est confirmée pour le surplus. III. Les frais judiciaires de deuxième instance, arrêtés à 100 fr. (cent francs), sont mis à la charge de l'intimée. IV. L'intimée W.________ doit verser au recourant S.________ la somme de 200 fr. (deux cents francs) à titre de dépens et de restitution d'avance de frais de deuxième instance. V. L'arrêt motivé est exécutoire. Le président :               La greffière : Du 3 mars 2014 Le dispositif de l'arrêt qui précède est communiqué par écrit aux intéressés. La greffière : Du L'arrêt qui précède, dont la rédaction a été approuvée à huis clos, est notifié en expédition complète, par l'envoi de photocopies, à : ‑ M. Jean-Marc Schlaeppi (pour S.________), ‑ W.________. La Chambre des recours civile considère que la valeur litigieuse est de 500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