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297 vom 2. April 2014</w:t>
      </w:r>
    </w:p>
    <w:p>
      <w:r>
        <w:t>VD Tribunal cantonal, 2014-04-02, FR</w:t>
      </w:r>
    </w:p>
    <w:p>
      <w:r>
        <w:rPr>
          <w:b/>
        </w:rPr>
        <w:t xml:space="preserve">Quelle: </w:t>
      </w:r>
      <w:r>
        <w:t>https://mcp.opencaselaw.ch/entscheid/vd_findinfo_HC___2014___297</w:t>
      </w:r>
    </w:p>
    <w:p>
      <w:r>
        <w:t>FR: VD_FINDINFO HC / 2014 / 297 du 2 avril 2014</w:t>
      </w:r>
    </w:p>
    <w:p>
      <w:r>
        <w:t>IT: VD_FINDINFO HC / 2014 / 297 del 2 aprile 2014</w:t>
      </w:r>
    </w:p>
    <w:p>
      <w:pPr>
        <w:pStyle w:val="Heading2"/>
      </w:pPr>
      <w:r>
        <w:t>Regeste</w:t>
      </w:r>
    </w:p>
    <w:p>
      <w:r>
        <w:t>DÉCISION D'IRRECEVABILITÉ, MOTIVATION DE LA DEMANDE | 308 CPC (CH), 311 al. 1 CPC (CH)</w:t>
      </w:r>
    </w:p>
    <w:p>
      <w:pPr>
        <w:pStyle w:val="Heading2"/>
      </w:pPr>
      <w:r>
        <w:t>Erwägungen</w:t>
      </w:r>
    </w:p>
    <w:p>
      <w:r>
        <w:rPr>
          <w:b/>
        </w:rPr>
        <w:t>E. 2</w:t>
      </w:r>
    </w:p>
    <w:p>
      <w:r>
        <w:t>De présenter un rapport complet prouvant la mauvaise foi de la BCV et les carences, les abus de toute sorte et autres de l’ordre judiciaire et du gouvernement, ceci pour les trois procédures annexées volontairement pour ma perte.</w:t>
      </w:r>
    </w:p>
    <w:p>
      <w:r>
        <w:rPr>
          <w:b/>
        </w:rPr>
        <w:t>E. 3</w:t>
      </w:r>
    </w:p>
    <w:p>
      <w:r>
        <w:t>De présenter le détail du montant qui m’est dû sur l’ensemble des procédures, à transiger par médiation au besoin.</w:t>
      </w:r>
    </w:p>
    <w:p>
      <w:r>
        <w:rPr>
          <w:b/>
        </w:rPr>
        <w:t>E. 3.1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En l’espèce, l’appel a été formé en temps utile (art. 311 al. 1 CPC) contre une décision finale de première instance rendue dans une cause patrimoniale dont la valeur litigieuse excède 10’000 francs.</w:t>
      </w:r>
    </w:p>
    <w:p>
      <w:r>
        <w:rPr>
          <w:b/>
        </w:rPr>
        <w:t>E. 3.2</w:t>
      </w:r>
    </w:p>
    <w:p>
      <w:r>
        <w:t>Nonobstant le silence de la loi sur ce point, l'appel doit comporter des conclusions (TF 4A_659/2011 du 7 décembre 2011 c. 4 in RSPC 2012 p. 128, SJ 2012 I 31; Jeandin, CPC commenté, Bâle 2011, n. 4 ad art. 311 CPC) et il ne saurait être remédié à des conclusions déficientes par la fixation d'un délai de l’art. 132 CPC (Code de procédure civile du 19 décembre 2008 ; RS 272), un tel vice n'étant pas d'ordre purement formel et affectant l'appel de façon irréparable (ATF 137 III 617, SJ 2012 I 373; TF 4A_659/2011 du 7 décembre 2011 c. 5 in RSPC 2012 p. 128, SJ 2012 I 31; Jeandin, op. cit., n. 5 ad art. 311 CPC).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(art. 318 al. 1 let. b CPC ; TF 4A_6559/2011 c. 4 ; Jeandin, CPC commenté, n. 4 ad art. 311 al. 1 CPC et les références). En l’espèce, le seul rejet catégorique par l’appelant des sentences prononcées le 20 février 2014, qui s’apparente à une conclusion en nullité, n’est pas une conclusion valable au sens des principes résumés plus haut.</w:t>
      </w:r>
    </w:p>
    <w:p>
      <w:r>
        <w:rPr>
          <w:b/>
        </w:rPr>
        <w:t>E. 3.3</w:t>
      </w:r>
    </w:p>
    <w:p>
      <w:r>
        <w:t>Selon l’art. 311 al. 1 CPC, l’appel doit être motivé conformément à l’art. 310 al. 1 CPC. L’appelant ne peut se contenter de renvoyer aux écritures précédentes ou aux moyens soulevés en première instance ; il doit expliquer en quoi son argumentation peut influer sur la solution retenue par les premiers juges (TF 4A_659/2011 du 7 décembre 2011 c. 3 et 4, in RSPC 2012 p. 128, SJ 2012 I 231; TF 5A_438/2012 du 27 août 2012 c. 2.2,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Il ne saurait être remédié à un défaut de motivation de l’appel par la fixation d’un délai à forme de l’art. 132 al. 1 CPC, un tel vice n’étant pas d’ordre purement formel et affectant l’appel de façon irréparable, de sorte que celui-ci est irrecevable (TF 4A_659/2011 du 7 décembre 2011 c. 5, in RSPC 2012 p. 128, SJ 2012 I 231; cf. déjà CACI 9 septembre 2011/240, JdT 2011 III 184). Il n’y a en particulier pas lieu, dans un tel cas, de statuer sur la base du dossier (TF 5A_438/2012 du 27 août 2012 c. 2.4, in RSPC 2013 p. 29). En l’espèce, l’acte d’appel est dépourvu de motivation relative à la décision querellée, l’appelant se bornant à formuler d’innombrables critiques sur le déroulement de la procédure et les agissements de tiers, dont l’intimée. L’appel ne satisfait donc pas à l’exigence de motivation de l’art. 311 al. 1 CPC et il est irrecevable pour ce motif également.</w:t>
      </w:r>
    </w:p>
    <w:p>
      <w:r>
        <w:rPr>
          <w:b/>
        </w:rPr>
        <w:t>E. 4</w:t>
      </w:r>
    </w:p>
    <w:p>
      <w:r>
        <w:t>En conclusion, l’appel doit être déclaré irrecevable selon le mode de la procédure de l’art. 312 al. 1 CPC. Le présent arrêt peut être rendu sans frais judiciaires (art. 11 TFJC [tarif du 28 septembre 2010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