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269 vom 3. April 2014</w:t>
      </w:r>
    </w:p>
    <w:p>
      <w:r>
        <w:t>VD Tribunal cantonal, 2014-04-03, FR</w:t>
      </w:r>
    </w:p>
    <w:p>
      <w:r>
        <w:rPr>
          <w:b/>
        </w:rPr>
        <w:t xml:space="preserve">Quelle: </w:t>
      </w:r>
      <w:r>
        <w:t>https://mcp.opencaselaw.ch/entscheid/vd_findinfo_HC___2014___269</w:t>
      </w:r>
    </w:p>
    <w:p>
      <w:r>
        <w:t>FR: VD_FINDINFO HC / 2014 / 269 du 3 avril 2014</w:t>
      </w:r>
    </w:p>
    <w:p>
      <w:r>
        <w:t>IT: VD_FINDINFO HC / 2014 / 269 del 3 aprile 2014</w:t>
      </w:r>
    </w:p>
    <w:p>
      <w:pPr>
        <w:pStyle w:val="Heading2"/>
      </w:pPr>
      <w:r>
        <w:t>Regeste</w:t>
      </w:r>
    </w:p>
    <w:p>
      <w:r>
        <w:t>PAIEMENT DE L'ARRIÉRÉ, BAIL À LOYER, EXPULSION DE LOCATAIRE, RÉSILIATION | 257d CO, 317 CPC (CH)</w:t>
      </w:r>
    </w:p>
    <w:p>
      <w:pPr>
        <w:pStyle w:val="Heading2"/>
      </w:pPr>
      <w:r>
        <w:t>Erwägungen</w:t>
      </w:r>
    </w:p>
    <w:p>
      <w:r>
        <w:rPr>
          <w:b/>
        </w:rPr>
        <w:t>E. 1</w:t>
      </w:r>
    </w:p>
    <w:p>
      <w:r>
        <w:t>a) Le litige porte sur le bien-fondé d’une ordonnance prononçant une expulsion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RS 220) consacre I’annulabilité d’une résiliation (JT 2011 III 43 ; TF 4A_634/2009 du 3 mars 2010 c. 1.1 ; SJ 2001 I 17 c. 1a ; ATF 119 II 147 c. 1). En l’espèce, les loyers mensuels, charges comprises, s’élèvent à 1'049 fr. pour l’appartement et à 70 fr. pour la place de parc. La valeur litigieuse est ainsi supérieure à 10'000 fr., de sorte que la voie de l’appel est ouverte (art. 308 al. 2 CPC [Code de procédure civile suisse du 19 décembre 2008, RS 272]). b)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n’est que de dix jours. Interjeté le 11 mars 2014, alors que l’ordonnance attaquée avait été distribuée aux appelants le 8 mars 2014, l’appel a été déposé en temps utile, par une partie qui y a intérêt (art. 59 al. 2 let. a CPC), de sorte qu’il est recevable. c) Compte tenu des moyens développés dans l’appel, on doit comprendre que les conclusions, telles que formulées par l’appelant, tendent à la réforme de l’ordonnance attaquée, en ce sens que les baux sont maintenus et que l’expulsion n’est pas ordonnée. On doit dès lors entrer en matière sur ces conclusions, même formellement déficientes, puisque la lecture de la motivation permet de comprendre ce que demande l’appelant, les conclusions devant être interprétées à la lumière de la motivation de l’appel (ATF 137 III 617 c. 6.2; TF 5A_855/2012 du 13 février 2013 c. 3.3.2; TF 5A_713/2012 du 15 février 2013 c. 4.1; TF 5A_621/2012 du 20 mars 2013, liquidation du régime matrimonial).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w:t>
      </w:r>
    </w:p>
    <w:p>
      <w:r>
        <w:rPr>
          <w:b/>
        </w:rPr>
        <w:t>E. 3</w:t>
      </w:r>
    </w:p>
    <w:p>
      <w:r>
        <w:t>En application de l’art. 317 al. 1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CPC, p. 1266). En l’espèce, l’appelant invoque des faits et moyens de preuve nouveaux, en ce qui concerne le paiement de ses loyers, antérieurs à la décision attaquée, sans pour autant expliquer les raisons qui l’auraient empêché de les alléguer en première instance. Ils sont dès lors irrecevables. De toute manière, ils n’auraient pas été pertinents (cf. infra c. 4).</w:t>
      </w:r>
    </w:p>
    <w:p>
      <w:r>
        <w:rPr>
          <w:b/>
        </w:rPr>
        <w:t>E. 4</w:t>
      </w:r>
    </w:p>
    <w:p>
      <w:r>
        <w:t>L’appelant fait valoir qu’il a rétabli sa situation financière et payé les arriérés de loyer réclamés ainsi que les loyers du début de l’année 2014. Il invoque au surplus des motifs humanitaires. Lorsque le locataire n’a pas réglé l’arriéré réclamé dans le délai comminatoire prévu par l’art. 257d CO, il est en demeure et doit subir les conséquences juridiques de l’alinéa 2 de cette disposition, à savoir la résiliation du bail moyennant un délai de congé de trente jours (ATF 127 III 548 c. 4), cela même si l’arriéré a finalement été payé (TF, arrêt du 27 février 1997 c. 2a, in Cahiers du bail [CdB] 3/97 pp. 65 ss). Les motifs invoqués par l’appelant n’entrent ainsi pas en ligne de compte dans l’examen des conditions de l’art. 257d CO, dès lors qu’ils ne sont pas pris en considération par les règles de droit fédéral sur le bail à loyer (TF, arrêt du 27 février 1997 c. 2b, in CdB 3/97 p. 65 ss ; TF 4C.74/2006 du 12 mai 2006 c. 3.2.1 ; Lachat, Le bail à loyer, 2 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[loi sur la procédure d’expulsion en matière de baux à loyer et à ferme], p. 196 et les références citées). Elle reste applicable sous l’empire du CPC. Les moyens allégués par l’appelant ne sont pas susceptibles de faire obstacle au droit conféré aux bailleurs de résilier le contrat de bail en vertu de l’art. 257d CO et de la jurisprudence susmentionnée. Ils doivent par conséquent être rejetés.</w:t>
      </w:r>
    </w:p>
    <w:p>
      <w:r>
        <w:rPr>
          <w:b/>
        </w:rPr>
        <w:t>E. 5</w:t>
      </w:r>
    </w:p>
    <w:p>
      <w:r>
        <w:t>Par ailleurs, l’on ne saurait considérer que le congé est abusif au sens des art. 271 ss CO, pour les motifs précités. Enfin, le délai accordé à l’appelant et à J.________ pour quitter les locaux, soit de près d’un mois dès la notification de l’ordonnance d’expulsion, ne prête pas le flanc à la critique, au vu de la jurisprudence. Au surplus, l’appelant et J.________ ont bénéficié de facto d’un sursis supplémentaire de plusieurs semaines, en raison de l’effet suspensif lié à l’appel (art. 315 al. 1 CPC) et se verront impartir un nouveau délai pour obtempérer.</w:t>
      </w:r>
    </w:p>
    <w:p>
      <w:r>
        <w:rPr>
          <w:b/>
        </w:rPr>
        <w:t>E. 6</w:t>
      </w:r>
    </w:p>
    <w:p>
      <w:r>
        <w:t>Au vu de ce qui précède, l’appel doit être rejeté et l’ordonnance attaquée confirmée, la cause étant renvoyée au premier juge pour qu’il fixe un nouveau délai à l’appelant et J.________ pour quitter les locaux. Les frais judiciaires de deuxième instance, arrêtés à 100 fr., seront mis à la charge de l’appelant A.________, qui succombe (art. 106 al. 1 et 3 CPC ; art. 62 al. 3 TFJC [tarif des frais judiciaires civils du 28 septembre 2010, RSV 270.11.5]). Les intimés n’ayant pas été invités à se déterminer, il n’y a pas lieu de leur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