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263 vom 13. Februar 2014</w:t>
      </w:r>
    </w:p>
    <w:p>
      <w:r>
        <w:t>VD Tribunal cantonal, 2014-02-13, FR</w:t>
      </w:r>
    </w:p>
    <w:p>
      <w:r>
        <w:rPr>
          <w:b/>
        </w:rPr>
        <w:t xml:space="preserve">Quelle: </w:t>
      </w:r>
      <w:r>
        <w:t>https://mcp.opencaselaw.ch/entscheid/vd_findinfo_HC___2014___263</w:t>
      </w:r>
    </w:p>
    <w:p>
      <w:r>
        <w:t>FR: VD_FINDINFO HC / 2014 / 263 du 13 février 2014</w:t>
      </w:r>
    </w:p>
    <w:p>
      <w:r>
        <w:t>IT: VD_FINDINFO HC / 2014 / 263 del 13 febbraio 2014</w:t>
      </w:r>
    </w:p>
    <w:p>
      <w:pPr>
        <w:pStyle w:val="Heading2"/>
      </w:pPr>
      <w:r>
        <w:t>Regeste</w:t>
      </w:r>
    </w:p>
    <w:p>
      <w:r>
        <w:t>INTÉRÊT JURIDIQUE{PROCÉDURE CIVILE}, APPEL EN CAUSE, EXÉCUTEUR TESTAMENTAIRE | 59 al. 2 let. a CPC (CH), 81 al. 1 CPC (CH), 82 al. 4 CPC (CH)</w:t>
      </w:r>
    </w:p>
    <w:p>
      <w:pPr>
        <w:pStyle w:val="Heading2"/>
      </w:pPr>
      <w:r>
        <w:t>Erwägungen</w:t>
      </w:r>
    </w:p>
    <w:p>
      <w:r>
        <w:rPr>
          <w:b/>
        </w:rPr>
        <w:t>E. 1</w:t>
      </w:r>
    </w:p>
    <w:p>
      <w:r>
        <w:t>CPC contre les décisions en matière d’appel (CREC 20 mars 2013/83; CREC 30 novembre 2012/422). b)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 L’existence d’un intérêt du recourant (art. 59 al. 2 let. a CPC) est une condition de recevabilité de tout recours, cet intérêt devant être juridique et non de fait (ATF 127 III 429 c. 1b; ATF 120 Il 7 c. 2a; ATF 118 Il 108 c. 2c; JT 2001 III 13). Cette condition doit être examinée d’office (art. 60 CPC). En l’espèce, la transaction extrajudiciaire signée par les demandeurs et la défenderesse rend le procès au fond sans objet, dès lors que les conclusions prises par la défenderesse contre les appelés en cause étaient subordonnées à la condition que celle-ci soit condamnée à libérer l’appartement en cause. Toutefois le prononcé met les frais judiciaires à la charge des appelés en cause. Le recourant a ainsi un intérêt juridique à voir examiner le bien fondé de son appel en cause. d) Interjeté en temps utile par une personne qui y a un intérêt, le recours est recevable.</w:t>
      </w:r>
    </w:p>
    <w:p>
      <w:r>
        <w:rPr>
          <w:b/>
        </w:rPr>
        <w:t>E. 2</w:t>
      </w:r>
    </w:p>
    <w:p>
      <w:r>
        <w:t>Le recourant requiert la suspension de la procédure afin de lui permettre d’éclaircir la situation de première instance avant de se déterminer sur les suites à donner à son recours et jusqu’à décision de première instance au sujet des frais. Il y a lieu toutefois de relever que le règlement des frais de première instance dépend du sort du présent recours. En effet, si celui-ci était admis, le prononcé admettant l’appel en cause du recourant devrait être réformé en ce sens notamment que celui-ci n’est pas chargé de frais judiciaires. L’admission aurait également une portée en ce qui concerne les dépens, dont le premier juge a dit qu’ils suivraient le sort de la cause au fond ; en cas d’admission du recours, il ne serait plus concevable que le recourant soit ultérieurement condamné à des dépens. On ne saurait donc suspendre la présente procédure de recours, dont il importe précisément de connaître le sort pour dénouer la procédure au fond de première instance.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ZPO,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4</w:t>
      </w:r>
    </w:p>
    <w:p>
      <w:r>
        <w:t>Le recourant soutient que l’intimée V.________ n’a aucune action récursoire contre lui. En vertu de l'art. 81 al. 1 CPC, le dénonçant peut appeler en cause le dénoncé devant le tribunal saisi de la demande principale en faisant valoir les prétentions qu'il estime avoir contre lui pour le cas où il succomberait. L'hypothèse visée par le texte légal est celle dans laquelle la partie principale entend prendre des conclusions récursoires contre l'appelé (Haldy, CPC commenté, n. 3 ad art. 81 CPC, p. 253). L'appel en cause doit permettre à l'appelant de faire valoir des prétentions qu'il estime avoir contre l'appelé pour le cas où il succomberait. Le sort de l'appel en cause dépend ainsi de celui du procès principal. Pour que l'appelant puisse faire valoir des prétentions récursoires à l'encontre de l'appelé, il faut que la prétention principale existe. La prétention faisant l'objet de l'appel en cause apparaît donc comme l'accessoire de celle qui fait l'objet de l'action principale (Schwander, Sutter-Somm/Hasenböhler/Leuenberger [éd.], Kommentar zur Schweizerischen Zivilprozessordnung [ZPO], 2 e éd., 2013 [ci-après : ZPO Kommentar], nn. 12 et 22 ad art. 81 CPC, pp. 675 et 678). Tel est par exemple le cas lorsqu'un maître de l'ouvrage s'en prend à un entrepreneur général, qui veut se retourner le cas échéant contre un sous-traitant (Haldy, loc. cit.). Le dénonçant n’a pas la faculté de faire valoir contre l’appelé des prétentions non récursoires mais simplement connexes à celles qui sont en cause, comme cela était le cas sous l’empire de l’ancien droit de procédure cantonal (cf. art. 83 al. 1 let. c CPC-VD [Code de procédure civile vaudois du 14 décembre 1966]). Cette possibilité est bannie du texte légal et ne ressort pas de la volonté du législateur (Frei, Basler Kommentar, 2 e éd., 2013  nn. 13 et 14 ad art. 81 CPC, p. 504-505; Hahn, Backer &amp; McKenzie [éd.], Stämpfli Handkommentar, Schweizerische Zivilprozessordnung, 2010 [ci-après : Stämpfli Handkommentar ZPO], nn. 6 et 7 ad art. 81 CPC, pp. 346-347). Pour admettre l’application de l’art. 81 CPC, il faut qu’il y ait connexité entre les prétentions de l’appelant et les prétentions principales (Haldy, L’appel en cause, in Procédure civile suisse, Les grands thèmes pour les praticiens, Bohnet éd., 2010, nos 5 à 25, pp. 160-167 ; Haldy, CPC commenté, 2011, nn. 2 et 6 ad art. 81 CPC, pp. 252-253). Il y a lien de connexité matérielle si les deux actions ont le même fondement matériel ou juridique, notamment lorsqu’elles reposent sur un même contrat ou un même état de fait (ATF 129 III 230 c. 3, JT 2013 I 643 ; Haldy, CPC commenté, n. 7 ad art. 14 CPC, p. 35). En l’espèce, les rapports entre les acquéreurs de l’immeuble en cause et son occupante tiennent aux effets d’une vente sur un prêt à usage préexistant. On ne discerne en revanche pas de lien entre l’occupante et l’exécuteur testamentaire. Celui-ci n’a de devoir qu’envers les héritiers et légataires (Schuler-Buche, l’exécuteur testamentaire, l’administrateur officiel et le liquidateur officiel : étude et comparaison, thèse Lausanne 2003, p. 98). Lorsqu’il transfère une part successorale à l’un des héritiers sans tenir compte d’une cession dont il a reçu notification, il ne viole pas le contrat de cession, ni ne commet un acte illicite. (ATF 87 II218 ; Schuler-Buche, op. cit., p. 99). Si le recourant a considéré d’un point de vue juridique qu’il pouvait être fait abstraction de la présence de l’intimée V.________ dans l’immeuble vendu, on ne voit pas que cette disposition constitue un acte illicite : soit la vente a rompu le prêt, auquel cas l’intimée V.________ ne pourrait pas demeurer dans son logement, cela sans pouvoir s’en plaindre auprès du recourant ; soit la vente n’a pas rompu le prêt, auquel cas il n’y a pas de prétention récursoire de l’intimée V.________ à envisager. Il s’avère ainsi que l’action principale et celle que l’intimée V.________ envisage de faire valoir à l’encontre du recourant ne reposent pas sur le même fondement matériel. La requête d’appel en cause doit en conséquence être rejetée en tant qu’elle vise le recourant.</w:t>
      </w:r>
    </w:p>
    <w:p>
      <w:r>
        <w:rPr>
          <w:b/>
        </w:rPr>
        <w:t>E. 5</w:t>
      </w:r>
    </w:p>
    <w:p>
      <w:r>
        <w:t>Vu l’admission du recours, les frais judiciaires de première instance, par 1'500 fr., doivent être mis à la charge de l’intimée V.________ à raison d’un tiers et à raison de deux tiers à la charge des intimés A.B.________ et Q.________ (art. 106 al. 2 CPC).</w:t>
      </w:r>
    </w:p>
    <w:p>
      <w:r>
        <w:rPr>
          <w:b/>
        </w:rPr>
        <w:t>E. 6</w:t>
      </w:r>
    </w:p>
    <w:p>
      <w:r>
        <w:t>En conclusion, la requête de suspension du recourant doit être rejetée, son recours admis et le prononcé réformé en ce sens que la requête d’appel en cause est rejetée en ce qui concerne le recourant, les frais judiciaires de première instance étant mis à la charge de l’intimée V.________ à raison de 500 fr. et à la charge des intimés A.B.________ et Q.________ à raison de 1'000 francs. Vu l’issue du litige, les frais judiciaires de deuxième instance, arrêtés à 4’500 fr. (art. 69 al. 1 et 70 al. 2 TFJC [tarif du 28 septembre 2010 des frais judiciaires civils ; RSV 270.11.5]), doivent être mis à la charge de l’intimée V.________, requérante à l’appel en cause et seule partie ayant conclu au rejet du recours (art. 106 al. 1 CPC). L’intimée versera ainsi au recourant la somme de 4’500 francs à titre de restitution de l’avance de frais fournie par ce dernier (art. 111 al. 2 CPC). Il n’y a pas lieu d’allouer de dépens de deuxième instance, le recourant ayant agi pour son propre compte et les conditions de l’art. 95 al. 3 let. c CPC n’étant pas réunies. Par ces motifs, la Chambre des recours civile du Tribunal cantonal, statuant à huis clos, prononce : I. La requête de suspension formée par T.________ est rejetée. II. Le recours est admis. III. Le prononcé est réformé au chiffre I de son dispositif en ce sens que la requête d’appel en cause est rejetée en ce qui concerne T.________ et aux chiffres III et IV de ce dispositif comme il suit : III. les frais judiciaires de la procédure d’appel en cause sont arrêtés à 1'500 fr. (mille cinq cents francs). Ils sont mis à la charge des appelés en cause A.B.________ et Q.________ni, solidairement entre eux, par 1'000 fr. (mille francs), et à la charge de l’appelante V.________, par 500 fr. (cinq cents francs) ; IV. les appelés en cause A.B.________ et Q.________, solidairement entre eux, verseront à la requérante V.________ la somme de 1'000 fr. (mille francs) à titre de remboursement partiel de son avance des frais judiciaires de la procédure d’appel en cause. Le prononcé est confirmé pour le surplus. IV. Les frais judiciaires de deuxième instance, arrêtés à 4'500 fr. (quatre mille cinq cents francs), sont mis à la charge de l’intimée V.________ V. L’intimée V.________ doit verser au recourant T.________ la somme de 4'500 fr. (quatre mille cinq cents francs) à titre de restitution d’avance de frais de deuxième instance. VI. Il n’est pas alloué de dépens. VII. L’arrêt motivé est exécutoire. Le président :               Le greffier : Du 14 février 2014 Le dispositif de l'arrêt qui précède est communiqué par écrit aux intéressés. Le greffier : Du L'arrêt qui précède, dont la rédaction a été approuvée à huis clos, est notifié en expédition complète, par l'envoi de photocopies, à : ‑ Me T.________, - Me Denis Bettems (pour A.P.________, B.P.________ et C.P.________), - Me Jean-Paul Maire (pour V.________), - Me Miguel Oural (pour A.B.________), - Mme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