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256 vom 31. März 2014</w:t>
      </w:r>
    </w:p>
    <w:p>
      <w:r>
        <w:t>VD Tribunal cantonal, 2014-03-31, FR</w:t>
      </w:r>
    </w:p>
    <w:p>
      <w:r>
        <w:rPr>
          <w:b/>
        </w:rPr>
        <w:t xml:space="preserve">Quelle: </w:t>
      </w:r>
      <w:r>
        <w:t>https://mcp.opencaselaw.ch/entscheid/vd_findinfo_HC___2014___256</w:t>
      </w:r>
    </w:p>
    <w:p>
      <w:r>
        <w:t>FR: VD_FINDINFO HC / 2014 / 256 du 31 mars 2014</w:t>
      </w:r>
    </w:p>
    <w:p>
      <w:r>
        <w:t>IT: VD_FINDINFO HC / 2014 / 256 del 31 marzo 2014</w:t>
      </w:r>
    </w:p>
    <w:p>
      <w:pPr>
        <w:pStyle w:val="Heading2"/>
      </w:pPr>
      <w:r>
        <w:t>Regeste</w:t>
      </w:r>
    </w:p>
    <w:p>
      <w:r>
        <w:t>CAS CLAIR, EXPULSION DE LOCATAIRE, DEMEURE DU DÉBITEUR | 257d CO, 257 CPC (CH)</w:t>
      </w:r>
    </w:p>
    <w:p>
      <w:pPr>
        <w:pStyle w:val="Heading2"/>
      </w:pPr>
      <w:r>
        <w:t>Erwägungen</w:t>
      </w:r>
    </w:p>
    <w:p>
      <w:r>
        <w:rPr>
          <w:b/>
        </w:rPr>
        <w:t>E. 1</w:t>
      </w:r>
    </w:p>
    <w:p>
      <w:r>
        <w:t>a) 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Le litige porte en l'occurrence sur le bien-fondé d'une ordonnance rendue par un juge de paix rejetant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références citées ; TF 4A_634/2009 du 3 mars 2010 c. 1.1 ; SJ 2001 I 17 c. 1a ; ATF 119 II 147 c. 1). En l'espèce, le loyer mensuel s'élève, acompte de charges inclus, à 1’800 fr., de sorte que la valeur litigieuse est supérieure à 10'000 fr. et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en temps utile par une partie qui y a intérêt (art. 59 al. 2 let. a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 JT 2011 III 43 c. 2 et les références citées). Selon la jurisprudence, les pièces destinées à prouver des paiements dans le délai comminatoire sont recevables en appel, au titre non pas d’exception à l’irrecevabilité des nova rappelée ci-dessus mais de sanction découlant de la prohibition de l’abus de droit du fait que la bailleresse n’a pas révélé au juge de paix un tel paiement (CACI 13 mai 2011/83 ; CACI 1 er octobre 2013/513). c) En l’espèce, les pièces produites par l’appelante ne figurent pas au dossier de première instance et sont antérieures à l’audience du 27 janvier 2014. Au regard de la diligence requise en la matière (art. 317 al. 1 let. b CPC), ces pièces sont irrecevables. Les intimés ont notamment produit des pièces antérieures à l’audience du 27 janvier 2014, dont la plupart figuraient déjà au dossier de première instance, les autres étant irrecevables dès lors que les intimés ne démontrent pas qu’ils n’ont pas pu les produire devant l’autorité inférieure, pas plus qu’ils ne motivent les raisons qui les rendraient admissibles selon eux. Il en va de même de la correspondance et des pièces relatives au compte de consignation de loyers postérieures à l’audience du 27 janvier 2014, dans la mesure où elles concernent des faits préexistants à la fixation de l’objet du litige devant la première instance et que les intimés ne démontrent pas les motifs qui les rendraient admissibles selon eux (cf. Jeandin, CPC commenté, Bâle 2011, n. 8 ad. Art. 317 CPC). Seraient-elles recevables en application de la jurisprudence précitée (CACI 13 mai 2011/83 ; CACI 1 er octobre 2013/513), que ces pièces ne suffiraient pas à établir le paiement des loyers litigieux dans le délai comminatoire (cf. c. 3c ci-dessous).</w:t>
      </w:r>
    </w:p>
    <w:p>
      <w:r>
        <w:rPr>
          <w:b/>
        </w:rPr>
        <w:t>E. 3</w:t>
      </w:r>
    </w:p>
    <w:p>
      <w:r>
        <w:t>a) L’appelante fait grief au premier juge d’avoir considéré, à tort, que l’on ne se trouvait pas en présence d’un cas clair au sens de l’art. 257 CPC. Elle fait valoir que bien les intimés aient affirmé, lors de l’audience du 27 janvier 2014, avoir versé tous les loyers sur un compte de consignation, y compris les loyers des mois d’août et septembre 2013 faisant l’objet de l’avis comminatoire du 9 septembre 2013, soit un montant de 3'600 fr., les locataires n’avaient produit qu’une seule pièce, aux termes de laquelle un montant de 1'700 fr. avait été consigné auprès de la banque [...]. Les intimés n’ayant pas fourni la preuve par titre qu’ils avaient consigné la somme de 3'600 fr. dans le délai comminatoire, leurs seules allégations ne suffisaient à remettre en cause la résiliation anticipée du contrat de bail en application de la procédure pour cas clairs. b/aa) Selon l’art. 257 al. 1 CPC, le tribunal admet l’application de la procédure sommaire lorsque les conditions suivantes sont remplies : l’état de fait n’est pas litigieux ou est susceptible d’être immédiatement prouvé (let. a) et la situation juridique est claire (let. b). Cette seconde condition est réalisée si l'application de la norme au cas concret s'impose de façon évidente au regard du texte légal ou sur la base d'une doctrine et d'une jurisprudence éprouvées (CACI 18 août 2011/199, JT 2011 III 146 ; ATF 138 III 728 c. 3.3).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5.1.1). La jurisprudence et la doctrine admettent que l'expulsion du locataire peut être requise et prononcée par voie de procédure sommaire lorsque les deux conditions cumulatives posées à l'art. 257 al. 1 CPC sont réalisées, l'expulsion étant même l'un des exemples d'application de la procédure des cas clairs les plus fréquemment cités par la doctrine (TF 4A_87/2012 du 10 avril 2012 c. 3.1.1 et les références citées).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 Bohnet, Code de procédure civile commenté, Bâle 2011, n. 10 ad art. 257 CPC ; Meier, Schweizerisches Zivilprozessrecht, Zurich 2010, p. 374-375), notamment sur la base de moyens de preuve immédiatement disponibles, en particulier des pièces (ATF 138 III 123 c. 2.1.1 ; Sutter-Somm/Lötscher, Kommentar zur Schweizerischen Zivilprozess-ordnung, Zurich 2010, n. 5 ad art. 257 CPC ; Gösku, DIKE Komm-ZPO, Zurich 2011, n. 8 ad art. 257 CPC ; Koslar, in Schweizerisches Zivilprozessrecht, Baker &amp; McKenzie [éd.], 2010, n. 10 ss). Pour le défendeur, il suffit de démontrer la vraisemblance de ses objections ; des allégations sans consistance et dénuées de tout fondement ne sauraient toutefois faire obstacle à un procès rapide (Colombini, JT 2012 III 37 n. 63 et les références citées ; TF 5A_645/2011 du 17 novembre 2011 c. 1.2, in RSPC 2012 p. 122).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 les baux d'habitations et de locaux commerciaux peuvent être résiliés moyennant un délai de congé minimum de 30 jours pour la fin d'un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Tel n’est toutefois pas le cas lorsque le bailleur est lui-même en demeure (art. 91 CO), par exemple parce qu’il n’a pas indiqué le numéro correct du compte sur lequel le paiement doit intervenir, ou lorsque le locataire a invoqué la compensation (art. 124 al. 1 CO) ou encore lorsqu’il a valablement consigné le loyer (art. 259g CO) (ATF 119 lI 241 c. 6b ; TF 4C.65/2003 du 23 septembre 2003, c. 3.2 ; TF 4C.264/2003 du 3 décembre 2003 c. 2.1, in CdB 2004, p. 26 ; TF 4C.8/2006 du 29 mars 2006 c.3.1 et les références citées). C’est à la partie qui prétend que son obligation a été exécutée – et objecte ainsi le fait qu’elle est éteinte – de prouver cette exécution (ATF 128 III 271, JT 2003 I 606 c. 2a/aa). Il appartient ainsi au débiteur de prouver l’extinction de son obligation, notamment par paiement (Schmid/Lardelli, Basler Kommentar ZGB I, 4 e éd., Bâle 2010, n. 58 ad art. 8 CC ; Deschenaux, Le Titre préliminaire du Code civil, in Traité de droit civil suisse, tome II, Fribourg 1969, n. 1 p. 240 et les références citées). bc) Le locataire peut faire obstacle à l’application de l’art. 257d CO en invoquant la compensation (Lachat, Le bail à loyer, Lausanne 2008, p. 316), à condition que la créance compensatrice soit échue et exigible et que le moyen ait été invoqué avant l’échéance du délai de trente jours de l’art. 257d al. 1 CO (ATF 119 II 241 c. 6b/bb ; TF 4C.174/1999 du 14 juillet 1999 c. 2b, publié in SJ 2000 I 78 ; TF 4C.140/2006 du 14 août 2006 c. 4.1.1). Il appartient à celui qui se prévaut de la compensation de prouver qu’il l’a invoquée valablement (Lachat, op. cit., p. 315 ; Cour civile du canton de Fribourg, 11 octobre 1996, in CdB 1997 p. 6). Lachat précise que le locataire doit avertir l’autre partie, de préférence par écrit et sous pli recommandé, de sa décision d’invoquer la compensation (Lachat, op. cit., p. 315). Certes, la compensation n’est soumise à aucune forme et peut résulter d’actes concluants (Jeandin, Commentaire romand, 2 e éd., Bâle 2012, n. 1 ad art. 124 CO).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4C.140/2006 du 14 août 2006 c. 4.1.1 ; TF 4A_549/2010 du 17 février 2011 ; CACI 4 février 2014/62 et références citées). c) En l’espèce, le premier juge a refusé d’admettre la résiliation anticipée en application de la procédure pour cas clairs au motif que l’appelante avait manqué de transparence en ne produisant pas spontanément l’avis bancaire du 11 septembre 2013 attestant la consignation de l’un des loyers litigieux pour un montant de 1'700 francs. Cette constatation est exacte, l’appelante n’ayant pas fait état devant le premier juge ni de cet avis de consignation, ni de l’avis donné par les locataires le 5 juillet 2013 en application de l’art. 259g al 1 er CO, ces documents ayant l’un et l’autre été produits par les intimés à l’audience du 27 janvier 2014. Elle ne suffit néanmoins pas à justifier d'un rejet de la requête. En effet, bien que les documents en question, produits par les intimés en première instance, établissent la consignation en septembre 2013 d’un loyer net à hauteur de 1'700 fr., les locataires n’ont pas démontré que le solde litigieux, soit le deuxième loyer réclamé ainsi que les charges dues pour les mois d’août et de septembre 2013 (soit 1'900 fr. au total), aurait été valablement consigné. Aucun autre élément résultant de la procédure de première instance ne permet en effet d’établir qu’un montant supplémentaire aurait été valablement consigné avant l’échéance du délai comminatoire. Par ailleurs, même si l’on admettait, en application de la jurisprudence rappelée ci-dessus (CACI 13 mai 2011/83 ; CACI 1 er octobre 2013/513), que certaines des pièces relatives au compte de consignation produites par les intimés en annexe à leur réponse à l’appel sont recevables, ces dernières n’établissent pas non plus le paiement du deuxième loyer et des charges dans le délai comminatoire ; au contraire, il résulte de l’attestation de la banque [...] que lors de la clôture du compte de consignation en date du 1 er mars 2014, celui-ci présentait un solde de 5'801 fr. pour la période d’août 2013 à février 2014, soit moins de la moitié des loyers dus. Les intimés eux-mêmes ont admis que tous les loyers n’avaient pas été consignés, en informant l’appelante par courrier du 14 février 2014 que le compte de consignation serait prochainement débloqué et que le solde des loyers d’août 2013 à février 2014 (soit 6'800 fr.) serait régularisé d’ici le 28 février 2014, ce montant ayant finalement été versé à l’appelante en date du 3 mars 2014. De plus, quand bien même les intimés seraient parvenus à démontrer la consignation des loyers qui leur étaient réclamés, rien n’indique qu’ils aient invoqué la compensation avant l’échéance du délai comminatoire. A cet égard, il sied de rappeler que selon la jurisprudence, la consignation du loyer ne dispense pas le locataire de l’obligation de faire valoir la compensation de ses prétentions envers le bailleur pour mettre fin à sa demeure (TF 4A_739/2011 du 3 avril 2012, c.  3.2). En d’autres termes, à défaut d’invoquer la compensation, la consignation des loyers n’exclut ni la résiliation en application de l’art. 257d CO, ni le cas clair. Par ailleurs, la créance de 1'817 fr. 40, alléguée par les intimés à titre de charges versées en trop – et que ces derniers paraissent considérer comme un second paiement partiel à imputer sur les loyers réclamés –, ne saurait être prise en considération comme telle. En effet, la question des charges payées à tort a fait l’objet d’une transaction devant la Commission de conciliation en date du 14 février 2013, aux termes de laquelle le trop perçu sur les acomptes de charges devait être restitué aux locataires selon le décompte à établir entre les parties. Aucun élément ne permettant de retenir que les parties se sont entendues sur le décompte en question, la créance de 1'817 fr. 40 n’est pas établie. Enfin et surtout, ladite créance n’a pas été invoquée en compensation dans le délai de l’art. 257d CO, de sorte que les intimés ne sauraient s’en prévaloir. Force est ainsi de constater que toutes les conditions posées par l’art. 257d CO étaient clairement réunies et que l'appelante était en droit de résilier le bail en cause moyennant un délai de trente jours, ce qu'elle a fait valablement par courriers recommandés adressés le 21 octobre 2013 aux deux locataires séparément, pour le 30 novembre 2013. C'est dès lors à tort que le premier juge a nié l'existence d'un cas clair. Cela ne conduit pas pour autant à annuler son ordonnance comme si celle-ci n'avait eu qu'une portée procédurale. Statuant sur une requête en cas clair, le premier juge a en effet examiné directement le fond du litige. Les intimés ayant été appelés à faire valoir leurs moyens en première et en deuxième instance et la cour de céans disposant d'un plein pouvoir d'examen, l'ordonnance attaquée doit être réformée en ce sens que la requête d'expulsion est admise.</w:t>
      </w:r>
    </w:p>
    <w:p>
      <w:r>
        <w:rPr>
          <w:b/>
        </w:rPr>
        <w:t>E. 4</w:t>
      </w:r>
    </w:p>
    <w:p>
      <w:r>
        <w:t>En conclusion, l'appel doit être admis et l'ordonnance réformée en ce sens qu'ordre est donné aux intimés de quitter et rendre libres les locaux litigieux et, qu'à défaut, ils y seront contraints par la force selon les règles de l'art. 343 al. 1 let. d CPC, la cause étant renvoyée au premier juge afin que celui-ci fixe un délai aux locataires pour s'exécuter. Vu l’issue du litige (art. 106 al. 1 CPC), les frais judiciaires de deuxième instance, arrêtés à 200 fr. (art. 69 al. 1 TDC [Tarif des frais judiciaires civils du 28 septembre 2010, RSV 270.11.5] par renvoi de l’art. 62 al. 3 TDC), seront mis à la charge des intimés solidairement entre eux. Ces derniers verseront à l’appelante la somme de 800 fr. à titre de dépens et de remboursement de l'avance de frais de deuxième instance (art. 12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