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236 vom 10. März 2014</w:t>
      </w:r>
    </w:p>
    <w:p>
      <w:r>
        <w:t>VD Tribunal cantonal, 2014-03-10, FR</w:t>
      </w:r>
    </w:p>
    <w:p>
      <w:r>
        <w:rPr>
          <w:b/>
        </w:rPr>
        <w:t xml:space="preserve">Quelle: </w:t>
      </w:r>
      <w:r>
        <w:t>https://mcp.opencaselaw.ch/entscheid/vd_findinfo_HC___2014___236</w:t>
      </w:r>
    </w:p>
    <w:p>
      <w:r>
        <w:t>FR: VD_FINDINFO HC / 2014 / 236 du 10 mars 2014</w:t>
      </w:r>
    </w:p>
    <w:p>
      <w:r>
        <w:t>IT: VD_FINDINFO HC / 2014 / 236 del 10 marzo 2014</w:t>
      </w:r>
    </w:p>
    <w:p>
      <w:pPr>
        <w:pStyle w:val="Heading2"/>
      </w:pPr>
      <w:r>
        <w:t>Regeste</w:t>
      </w:r>
    </w:p>
    <w:p>
      <w:r>
        <w:t>DÉCISION SUR FRAIS, DÉPENS | 106 al. 1 CPC (CH), 10 TDC</w:t>
      </w:r>
    </w:p>
    <w:p>
      <w:pPr>
        <w:pStyle w:val="Heading2"/>
      </w:pPr>
      <w:r>
        <w:t>Erwägungen</w:t>
      </w:r>
    </w:p>
    <w:p>
      <w:r>
        <w:rPr>
          <w:b/>
        </w:rPr>
        <w:t>E. 1</w:t>
      </w:r>
    </w:p>
    <w:p>
      <w:r>
        <w:t>a) Lorsque seule la décision sur les frais, qui comprennent les dépens (art. 95 al. 1 let. b CPC) est litigieuse, elle ne peut être attaquée que par un recours (art. 110 et 319 let. b ch. 1 CPC; Tappy, CPC commenté, Bâle 2011, n. 3 ad art. 110 CPC, p. 437). Tel est le cas en l'espèce, la recourante semblant contester le principe même de l’allocation de frais à sa charge ainsi que leur quotité. b) Adressé en temps utile à l'autorité compétente par une personne qui y a un intérêt digne de protection (art. 59 al. 1 let. a CPC), le présent recours est recevable à la forme.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ZPO, 2ème éd., Bâle 2013, n. 26 ad art. 319 CPC, p. 1811). Elle revoit librement les questions de droit soulevées par le recourant et peut substituer ses propres motifs à ceux de l'autorité précédente ou du recourant (Hohl, Procédure civile, tome II, 2ème éd., Berne 2010, n. 2508, p. 452). S'agissant de la constatation manifestement inexacte des faits, comme pour l'art. 97 al. 1 LTF,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 ou a refusé de tenir compte de faits ou de preuves manifestement décisifs. Une constatation de fait n'est donc pas arbitraire pour la seule raison que la version retenue par le juge de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op. cit., n. 6 ad art. 327 CPC, p. 1287). En l'espèce, la Cour de céans peut statuer sur la question soulevée, à savoir l’allocation et la quotité des frais, comprenant des dépens, à charge de la recourante. c) Les pièces produites par la recourante sont irrecevables (art. 326 al. 1 CPC).</w:t>
      </w:r>
    </w:p>
    <w:p>
      <w:r>
        <w:rPr>
          <w:b/>
        </w:rPr>
        <w:t>E. 3</w:t>
      </w:r>
    </w:p>
    <w:p>
      <w:r>
        <w:t>a) Il semble que la recourante se plaint d’une violation du droit (art. 106 al. 1 CPC, 10 TDC [tarif des dépens en matière civile du 23 novembre 2010, RSV 270.11.6]). Elle fait grief au premier juge de ne pas lui avoir exposé que les frais judiciaires et dépens seraient mis à sa charge. b) Les frais sont mis à la charge de la partie succombante. La partie succombante est le demandeur lorsque le tribunal n’entre pas en matière et en cas de désistement d’action; elle est le défendeur en cas d’acquiescement (art. 106 al. 1 CPC). Les frais comprennent les frais judiciaires et les dépens (art. 95 al. 1 let. b CPC). 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 et 1 TDC). Le juge fixe les dépens selon le tarif des dépens en matière civile (TDC) (art. 105 al. 2 CPC), lequel prévoit que le défraiement du représentant est fixé selon le type de procédure et la valeur litigieuse de la cause (art. 3 TDC), valeur litigieuse qui est déterminée par les conclusions (art. 91 al. 1 CPC). Lorsque ce représentant est un agent d’affaires breveté, agissant dans une cause en procédure simplifiée, l’art. 10 TDC fixe le tarif applicable à son défraiement selon la valeur litigieuse ; cette disposition prévoit notamment que, pour une valeur litigieuse de 0 à 2'000 fr., les dépens peuvent être arrêtés entre 375 fr. et 750 francs.</w:t>
      </w:r>
    </w:p>
    <w:p>
      <w:r>
        <w:rPr>
          <w:b/>
        </w:rPr>
        <w:t>E. 4</w:t>
      </w:r>
    </w:p>
    <w:p>
      <w:r>
        <w:t>a) Le principe selon lequel les dépens doivent être supportés par la recourante, qui succombe entièrement, peut être confirmé. C’est à juste titre que le premier juge, en application de l’art. 106 al. 1 CPC, a retenu qu’en cas d’acquiescement, la partie succombante est le défendeur. L’argument selon lequel la Juge de Paix n’aurait pas préalablement informé la recourante que les frais seraient mis à sa charge ne saurait être retenu dans la mesure où les parties elles-mêmes ont requis que la Juge de Paix règle la question des frais et dépens par le biais d’une décision. Par ailleurs, il n'appartient pas au magistrat de donner d'office à l'une ou l'autre partie des informations préalables au sujet d'une décision à intervenir, si bien que le grief soulevé par la recourante est mal fondé pour ce motif également. b) En ce qui concerne la quotité des dépens, la décision entreprise ne comporte certes aucune motivation. On constate toutefois que le montant des dépens arrêtés par le premier juge est inférieur à la fourchette de l’art. 10 TDC, le demandeur ayant fait recours à un agent d’affaires breveté et la valeur litigieuse étant de 110 fr. Il faut ainsi retenir qu’un tel montant permet de couvrir les opérations nécessaires du mandataire jusqu’à l’audience de conciliation, selon la rémunération en usage dans le canton de Vaud en matière de fixation des dépens. Il doit donc être approuvé.</w:t>
      </w:r>
    </w:p>
    <w:p>
      <w:r>
        <w:rPr>
          <w:b/>
        </w:rPr>
        <w:t>E. 5</w:t>
      </w:r>
    </w:p>
    <w:p>
      <w:r>
        <w:t>En conclusion, le recours doit être rejeté en application de l'art. 322 al. 1 CPC et le prononcé confirmé. Les frais judiciaires de deuxième instance, arrêtés à 100 fr. (art. 69 al. 1 TFJC [tarif des frais judiciaires civils du 28 septembre 2010; RSV 270.11.5]), sont mis à la charge de la recourante qui succombe (art. 106 al. 1 CPC). Il n'y a pas lieu à l'allocation de dépens, dès lors que l'intimé n'a pas été invité à se déterminer. Par ces motifs, la Chambre des recours civile du Tribunal cantonal, statuant à huis clos, en application de l'art. 322 al. 1 CPC, prononce : I. Le recours est rejeté. II. Le prononcé est confirmé. III. Les frais judiciaires de deuxième instance, arrêtés à 100 fr. (cent francs), sont mis à la charge de la recourante J.________. IV. Il n’y a pas lieu à l’allocation de dépens. V. L’arrêt motivé est exécutoire. Le président :               Le greffier : Du 11 mars 2013 Le dispositif de l'arrêt qui précède est communiqué par écrit aux intéressés. Le greffier : Du L'arrêt qui précède, dont la rédaction a été approuvée à huis clos, est notifié en expédition complète, par l'envoi de photocopies, à : ‑ Mme J.________, ‑ Me Anne-Marie Germanier (pour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