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 vom 20. Dezember 2013</w:t>
      </w:r>
    </w:p>
    <w:p>
      <w:r>
        <w:t>VD Tribunal cantonal, 2013-12-20, FR</w:t>
      </w:r>
    </w:p>
    <w:p>
      <w:r>
        <w:rPr>
          <w:b/>
        </w:rPr>
        <w:t xml:space="preserve">Quelle: </w:t>
      </w:r>
      <w:r>
        <w:t>https://mcp.opencaselaw.ch/entscheid/vd_findinfo_HC___2014___23</w:t>
      </w:r>
    </w:p>
    <w:p>
      <w:r>
        <w:t>FR: VD_FINDINFO HC / 2014 / 23 du 20 décembre 2013</w:t>
      </w:r>
    </w:p>
    <w:p>
      <w:r>
        <w:t>IT: VD_FINDINFO HC / 2014 / 23 del 20 dicembre 2013</w:t>
      </w:r>
    </w:p>
    <w:p>
      <w:pPr>
        <w:pStyle w:val="Heading2"/>
      </w:pPr>
      <w:r>
        <w:t>Regeste</w:t>
      </w:r>
    </w:p>
    <w:p>
      <w:r>
        <w:t>SUSPENSION DE LA PROCÉDURE, OUVERTURE DE LA FAILLITE | 207 al. 1 LP, 126 al. 2 CPC (CH), 318 al. 1 let. b CPC (CH)</w:t>
      </w:r>
    </w:p>
    <w:p>
      <w:pPr>
        <w:pStyle w:val="Heading2"/>
      </w:pPr>
      <w:r>
        <w:t>Erwägungen</w:t>
      </w:r>
    </w:p>
    <w:p>
      <w:r>
        <w:rPr>
          <w:b/>
        </w:rPr>
        <w:t>E. 1.1</w:t>
      </w:r>
    </w:p>
    <w:p>
      <w:r>
        <w:t>Selon l’art. 126 al. 1 CPC, le tribunal peut ordonner la suspension de la procédure si des motifs d’opportunité le commandent. La procédure peut notamment être suspendue lorsqu’une décision dépend du sort d’un autre procès. Cette suspension doit correspondre à un vrai besoin (Message CPC, p. 6916 ; Haldy, CPC commenté, n. 5 ss ad art. 126 CPC). Cette disposition s’applique également dans les hypothèses où la loi prévoit d’office et de plein droit la suspension. Il en va ainsi en cas de faillite, les procès civils étant suspendus en vertu de l’art. 207 LP, sauf urgence (Haldy, ibid., n. 2 ad art. 126 CPC).</w:t>
      </w:r>
    </w:p>
    <w:p>
      <w:r>
        <w:rPr>
          <w:b/>
        </w:rPr>
        <w:t>E. 1.2</w:t>
      </w:r>
    </w:p>
    <w:p>
      <w:r>
        <w:t>Les « ordonnances » (de refus ou d’octroi) de suspension doivent être considérées comme des décisions d’instruction. Seul le prononcé d’une suspension tombe dans le champ de l’art. 319 let. b ch. 1 CPC (Jeandin, CPC commenté, n. 18 let. g ad art. 319 CPC). Dans la mesure où tel est le cas en l’espèce, la voie du recours de l’art. 319 let. b ch. 1 CPC est ouverte. Le recours, écrit et motivé, doit être introduit auprès de l'instance de recours dans un délai de dix jours (art. 321 al. 1 et 2 CPC). Formés en temps utile par des parties qui y ont un intérêt digne de protection (art. 59 al. 2 let. a CPC) et dirigés contre un prononcé octroyant une suspension, les présents recours sont recevables.</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Les conclusions, les allégations de faits et les preuves nouvelles sont irrecevables en procédure de recours (art. 326 al. 1 CPC).</w:t>
      </w:r>
    </w:p>
    <w:p>
      <w:r>
        <w:rPr>
          <w:b/>
        </w:rPr>
        <w:t>E. 3</w:t>
      </w:r>
    </w:p>
    <w:p>
      <w:r>
        <w:t>L'article 207 al. 1 LP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(al. 1). La présente disposition ne s’applique pas aux actions en dommages-intérêts pour cause d’injures et de lésions corporelles ni aux procédures relevant du droit de la famille (al. 4). La faillite d'une partie à un procès civil, en l'espèce la société O.________, constitue un cas de suspension légale et il n’incombe pas au juge de statuer en opportunité pour déterminer si la cause doit être suspendue. Cette solution s’impose de plein droit, le juge civil se bornant à constater la suspension du procès résultant de la solution légale (Haldy, op. cit. n. 3 ad art. 126 CPC). L’argument des recourants, selon lesquels l’intimée a fait recours contre la décision de mise en faillite et a obtenu l’effet suspensif n'est pas déterminant, au sens de l'article 207 LP. A supposer que I'affirmation des recourants soit exacte, elle n'est pas établie (art. 8 CC), d’autant que les pièces nouvelles (non produites d’ailleurs) sont irrecevables (art. 326 al. 1 CPC). C'est donc à juste titre que le premier juge a suspendu le procès, au sens de l'article 207 LP.</w:t>
      </w:r>
    </w:p>
    <w:p>
      <w:r>
        <w:rPr>
          <w:b/>
        </w:rPr>
        <w:t>E. 4</w:t>
      </w:r>
    </w:p>
    <w:p>
      <w:r>
        <w:t>En conclusion, le recours, manifestement mal fondé, doit être rejeté et l’ordonnance confirmée. S’agissant d’un litige portant sur un conflit du travail dont la valeur litigieuse est inférieure à 30'000 fr. (art. 114 let. c CPC), il n’est pas perçu de frais judiciaires. Par ces motifs, la Chambre des recours civile du Tribunal cantonal, statuant à huis clos, en application de l'article 322 al. 1 CPC, prononce : I. Les recours sont rejetés. II. L’ordonnance est confirmée. III. L'arrêt est rendu sans frais. IV. L’arrêt motivé est exécutoire. Le président :              Le greffier : Du 23 décembre 2013 Le dispositif de l'arrêt qui précède est communiqué par écrit aux intéressés. Le greffier : Du L'arrêt qui précède, dont la rédaction a été approuvée à huis clos, est notifié à : - […] Syndicat Interprofessionnel (pour C.________), - K.________ - M. Philippe Chiocchetti (pour Masse en faillite de O.________). La Chambre des recours civile considère que la valeur litigieuse est de 2'453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