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208 vom 10. März 2014</w:t>
      </w:r>
    </w:p>
    <w:p>
      <w:r>
        <w:t>VD Tribunal cantonal, 2014-03-10, FR</w:t>
      </w:r>
    </w:p>
    <w:p>
      <w:r>
        <w:rPr>
          <w:b/>
        </w:rPr>
        <w:t xml:space="preserve">Quelle: </w:t>
      </w:r>
      <w:r>
        <w:t>https://mcp.opencaselaw.ch/entscheid/vd_findinfo_HC___2014___208</w:t>
      </w:r>
    </w:p>
    <w:p>
      <w:r>
        <w:t>FR: VD_FINDINFO HC / 2014 / 208 du 10 mars 2014</w:t>
      </w:r>
    </w:p>
    <w:p>
      <w:r>
        <w:t>IT: VD_FINDINFO HC / 2014 / 208 del 10 marzo 2014</w:t>
      </w:r>
    </w:p>
    <w:p>
      <w:pPr>
        <w:pStyle w:val="Heading2"/>
      </w:pPr>
      <w:r>
        <w:t>Regeste</w:t>
      </w:r>
    </w:p>
    <w:p>
      <w:r>
        <w:t>DÉCISION D'IRRECEVABILITÉ, DOMMAGE IRRÉPARABLE, CAUSE DE DIVORCE, LIQUIDATION DU RÉGIME MATRIMONIAL | 283 CPC (CH), 319 let. b ch. 2 CPC (CH)</w:t>
      </w:r>
    </w:p>
    <w:p>
      <w:pPr>
        <w:pStyle w:val="Heading2"/>
      </w:pPr>
      <w:r>
        <w:t>Erwägungen</w:t>
      </w:r>
    </w:p>
    <w:p>
      <w:r>
        <w:rPr>
          <w:b/>
        </w:rPr>
        <w:t>E. 1</w:t>
      </w:r>
    </w:p>
    <w:p>
      <w:r>
        <w:t>a) L'art. 319 CPC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est également ouvert pour retard injustifié du tribunal (art. 319 let. c CPC). Le recours, écrit et motivé, s'exerce dans un délai de trente jours à compter de la notification de la décision motivée ou de la notification postérieure de la motivation; il est de dix jours pour les décisions prises en procédure sommaire et les ordonnances d'instruction (art. 321 al. 1 et 2 CPC ). L’art. 283 al. 2 CPC prévoit que les époux peuvent être renvoyés à faire trancher la liquidation de leur régime matrimonial dans une procédure séparée pour de justes motifs. Une telle décision de renvoi est une ordonnance d’instruction, qui peut émaner le cas échéant d’un magistrat chargé de diriger la procédure selon l’art. 124 al. 2 CPC. Le juge dispose à son sujet d’un large pouvoir d’appréciation (Message CPC, FF 2006 6969 ; Tappy, CPC commenté, Bâle 2011, n. 18, ad art. 283, p. 1136). Elle n’est pas susceptible d’appel. En revanche, un recours stricto sensu est concevable en vertu de l’art. 319 let. b al. 2 CPC (Tappy, idem, et la référence citée). La recevabilité du recours contre un tel acte est toutefois subordonnée à l'existence d'un préjudice difficilement réparable au regard de l'art. 319 let. b ch. 2 CPC (JT 2011 III 86 c. 3). b) En l'espèce, la recourante conteste une ordonnance d’instruction, de sorte que la voie du recours peut être ouverte en vertu de l’art. 319 let. b ch. 2 CPC. L’autorité compétente est la Chambre des recours civile du Tribunal cantonal (art. 73 al. 1 LOJV [loi d'organisation judiciaire du 12 décembre 1979; RSV 173.01]). L’acte a toutefois été déposé auprès d’une autre cour du Tribunal cantonal. Cela étant, le recours doit être traité par la section du tribunal compétente. En outre, le recours a été formé en temps utile, soit dans un délai de dix jours, par une partie qui y a intérêt (art. 59 al. 2 let. a CPC), de sorte que le recours respecte les conditions de recevabilité formelle.</w:t>
      </w:r>
    </w:p>
    <w:p>
      <w:r>
        <w:rPr>
          <w:b/>
        </w:rPr>
        <w:t>E. 2</w:t>
      </w:r>
    </w:p>
    <w:p>
      <w:r>
        <w:t>Reste à examiner si la décision attaquée entraîne, pour la recourante, un préjudice difficilement réparable, que celle-ci tente de démontrer en invoquant un lien entre la liquidation du régime matrimonial et la fixation d’une éventuelle contribution d’entretien en sa faveur, ainsi que le risque que le demandeur aliène l’immeuble dont il est propriétaire. a)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III 380 c. 1.2.2; voir aussi arrêt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(Jeandin, CPC commenté, Bâle 2011, n. 22 ad art. 319 CPC, p. 1274 et références; CREC 22 mars 2012/117). En outre, un préjudice irréparable de nature juridique ne doit pas pouvoir être ultérieurement réparé ou entièrement réparé par une décision finale favorable au recourant (ATF 134 III 188 c. 2.1 et c. 2.2). Une décision fondée sur l’art. 283 al. 2 CPC, comme en l’espèce, n’entraîne en principe pas de préjudice difficile à réparer et ne devrait généralement pas pouvoir faire l’objet d’un recours immédiat (Tappy, op. cit., n. 18 ad art. 283 CPC, p. 1136 et la référence citée). b) En l’occurrence, outre que, sur un plan juridique, la question de la liquidation du régime matrimonial, en particulier s’agissant du sort d’un immeuble, est totalement indépendante de la question d’une éventuelle contribution d’entretien, on conçoit difficilement en quoi le renvoi de la liquidation du régime matrimonial à une procédure séparée, prévu à l’art. 238 al. 2 CPC, puisse causer un préjudice à la recourante. Elle conserve en effet tous ses droits dans les deux procédures et la disjonction de la cause est parfaitement justifiée par le lieu de situation de l’immeuble à l’étranger et les nécessités probatoires qui en découlent (expertise, inscription dans les registres étrangers, etc.). Au demeurant, si la disjonction des causes permettra de rendre un jugement de divorce plus rapidement, elle n’entraînera pas un report de la liquidation du régime matrimonial puisque les deux procédures peuvent se dérouler parallèlement. Dans ces circonstances, il y lieu d’admettre que la condition du préjudice difficilement réparable n’est pas remplie.</w:t>
      </w:r>
    </w:p>
    <w:p>
      <w:r>
        <w:rPr>
          <w:b/>
        </w:rPr>
        <w:t>E. 3</w:t>
      </w:r>
    </w:p>
    <w:p>
      <w:r>
        <w:t>En conclusion, le recours doit être déclaré irrecevable selon la voie procédurale de l’art. 322 al. 1 CPC. Il ne sera pas perçu de frais judiciaires et l’intimé n’ayant pas été invité à se déterminer sur le recours, il n’y a pas lieu de lui allouer des dépens (art. 95 al. 3 CPC). La requête d'assistance judiciaire présentée par la recourante doit être rejetée, le recours étant d'emblée dépourvu de chances de succès en tant qu’il est manifestement irrecevable (art. 117 let. b CPC). Par ces motifs, la Chambre des recours civile du Tribunal cantonal, statuant à huis clos, en application de l'art. 322 al. 1 CPC, prononce : I. Le recours est irrecevable. II. La requête d’assistance judiciaire déposée par A.R.________ est rejetée. III. Il n’est pas perçu de frais judiciaires. IV. Il n'est pas alloué de dépens de deuxième instance. V. L'arrêt est exécutoire. Le président : La greffière : Du L'arrêt qui précède, dont la rédaction a été approuvée à huis clos, est notifié à : ‑ Me Jean Lob (pour A.R.________), ‑ Me Dominique d’Eggis (pour B.R.________).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