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206 vom 13. März 2014</w:t>
      </w:r>
    </w:p>
    <w:p>
      <w:r>
        <w:t>VD Tribunal cantonal, 2014-03-13, FR</w:t>
      </w:r>
    </w:p>
    <w:p>
      <w:r>
        <w:rPr>
          <w:b/>
        </w:rPr>
        <w:t xml:space="preserve">Quelle: </w:t>
      </w:r>
      <w:r>
        <w:t>https://mcp.opencaselaw.ch/entscheid/vd_findinfo_HC___2014___206</w:t>
      </w:r>
    </w:p>
    <w:p>
      <w:r>
        <w:t>FR: VD_FINDINFO HC / 2014 / 206 du 13 mars 2014</w:t>
      </w:r>
    </w:p>
    <w:p>
      <w:r>
        <w:t>IT: VD_FINDINFO HC / 2014 / 206 del 13 marzo 2014</w:t>
      </w:r>
    </w:p>
    <w:p>
      <w:pPr>
        <w:pStyle w:val="Heading2"/>
      </w:pPr>
      <w:r>
        <w:t>Regeste</w:t>
      </w:r>
    </w:p>
    <w:p>
      <w:r>
        <w:t>DÉCISION DE RENVOI, TRIBUNAL FÉDÉRAL, DÉPENS, FRAIS JUDICIAIRES | 106 al. 1 CPC (CH)</w:t>
      </w:r>
    </w:p>
    <w:p>
      <w:pPr>
        <w:pStyle w:val="Heading2"/>
      </w:pPr>
      <w:r>
        <w:t>Erwägungen</w:t>
      </w:r>
    </w:p>
    <w:p>
      <w:r>
        <w:rPr>
          <w:b/>
        </w:rPr>
        <w:t>E. 1</w:t>
      </w:r>
    </w:p>
    <w:p>
      <w:r>
        <w:t>Le Tribunal fédéral a définitivement tranché la question de l’appel en cause de M.________, décision qui lie la cour de céans, et lui a renvoyé la cause pour nouvelle décision sur les frais et dépens de la procédure cantonale.</w:t>
      </w:r>
    </w:p>
    <w:p>
      <w:r>
        <w:rPr>
          <w:b/>
        </w:rPr>
        <w:t>E. 2</w:t>
      </w:r>
    </w:p>
    <w:p>
      <w:r>
        <w:t>a) Aux termes de l’art. 106 al. 1 CPC (Code de procédure civile du 19 décembre 2010 ; RS 272), les frais – qui comprennent les frais judiciaires et les dépens (art. 95 al. 1 CPC) – sont mis à la charge de la partie succombante. b) En l’espèce, vu l’issue finale du litige devant le Tribunal fédéral, les frais judiciaires de première instance sont arrêtés à 800 fr. et mis à la charge de M.________. Celle-ci versera à K.________ la somme de 1'600 fr., soit 800 fr. à titre de dépens et 800 fr. à titre de restitution d’avance de frais de première instance. Les frais judiciaires de deuxième instance, arrêtés à 500 fr. (art. 69 al. 1 et 70 al. 2 TFJC [tarif des frais judiciaires en matière civile du 28 septembre 2010 ; RSV 270.11.5]), sont mis à la charge de l’intimée M.________. Celle-ci versera à K.________ la somme de 1'700 fr., soit 1'200 fr. à titre de dépens (art. 9 al. 2 TDC [tarif du 23 novembre 2010 des dépens en matière civile ; RSV 270.11.6]) et 500 fr. à titre de restitution d’avance de frais de deuxième instance. Par ces motifs, la Chambre des recours civile du Tribunal cantonal, statuant à huis clos, prononce : I. Les frais de la procédure incidente de première instance, arrêtés à 800 fr. (huit cents francs), sont mis à la charge de M.________. II. M.________ doit verser à K.________ la somme de 1'600 fr. (mille six cents francs) à titre de dépens et de restitution d’avance de frais de première instance. III. Les frais judiciaires de deuxième instance, arrêtés à 500 fr. (cinq cents francs), sont mis à la charge de l’intimée. IV. L’intimée M.________ doit verser au recourant K.________ la somme de 1'700 fr. (mille sept cents francs) à titre de dépens et de restitution d’avance de frais de deuxième instance. V. L’arrêt est exécutoire. La vice-présidente : La greffière : Du L'arrêt qui précède, dont la rédaction a été approuvée à huis clos, est notifié à : ‑ Me Jean-Michel Duc (pour K.________) ‑ Me Violaine Jaccottet Sherif (pour M.________) ‑ Me Joël Crettaz (pour D.________) ‑ Me Daniel Pache (pour B.________SA)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