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196 vom 10. März 2014</w:t>
      </w:r>
    </w:p>
    <w:p>
      <w:r>
        <w:t>VD Tribunal cantonal, 2014-03-10, FR</w:t>
      </w:r>
    </w:p>
    <w:p>
      <w:r>
        <w:rPr>
          <w:b/>
        </w:rPr>
        <w:t xml:space="preserve">Quelle: </w:t>
      </w:r>
      <w:r>
        <w:t>https://mcp.opencaselaw.ch/entscheid/vd_findinfo_HC___2014___196</w:t>
      </w:r>
    </w:p>
    <w:p>
      <w:r>
        <w:t>FR: VD_FINDINFO HC / 2014 / 196 du 10 mars 2014</w:t>
      </w:r>
    </w:p>
    <w:p>
      <w:r>
        <w:t>IT: VD_FINDINFO HC / 2014 / 196 del 10 marzo 2014</w:t>
      </w:r>
    </w:p>
    <w:p>
      <w:pPr>
        <w:pStyle w:val="Heading2"/>
      </w:pPr>
      <w:r>
        <w:t>Regeste</w:t>
      </w:r>
    </w:p>
    <w:p>
      <w:r>
        <w:t>RADIATION DU RÔLE, OBJET DU RECOURS | 242 CPC (CH)</w:t>
      </w:r>
    </w:p>
    <w:p>
      <w:pPr>
        <w:pStyle w:val="Heading2"/>
      </w:pPr>
      <w:r>
        <w:t>Volltext</w:t>
      </w:r>
    </w:p>
    <w:p>
      <w:r>
        <w:t>Vaud Tribunal cantonal Chambre des recours civile 10.03.2014 HC / 2014 / 196</w:t>
      </w:r>
    </w:p>
    <w:p>
      <w:r>
        <w:t>RADIATION DU RÔLE, OBJET DU RECOURS | 242 CPC (CH)</w:t>
      </w:r>
    </w:p>
    <w:p>
      <w:r>
        <w:t>TRIBUNAL CANTONAL JJ13.007681-140414 90 JUGE DELEGUé DE LA CHAMBRE DES RECOURS CIVILE _________________________________________ Arrêt du 10 mars 2014 ____________________ Présidence de               M. Colelough , juge délégué Greffier :              Mme Logoz ***** Art. 242 CPC Statuant à huis clos sur le recours interjeté par S.________ , à Martigny, demanderesse, contre la décision rendue le 4 mars 2014 par la Juge de paix du district de Lausanne dans la cause divisant la recourante d’avec Q.________ , défenderesse, à Jouxtens-Mézery, le juge délégué de la Chambre des recours civile du Tribunal cantonal voit : En fait et en droit : 1. Par décision rendue le 4 mars 2014, la Juge de paix du district de Lausanne a rejeté la requête de S.________ tendant au report de l’audience de jugement du 7 mars 2014 à 10h30 dans la cause pécuniaire divisant la requérante d’avec Q.________. La juge de paix a estimé que les motifs invoqués à l’appui de cette requête, savoir un changement de conseil à quelques jours de l’audience de jugement, ne justifiaient pas le renvoi de celle-ci, ce d’autant moins que quatre témoins avaient d’ores et déjà été cités à comparaître à cette audience. 2. Par acte adressé le 6 mars 2014 à la Chambre des recours civile du Tribunal cantonal, S.________ a interjeté recours à l’encontre de cette décision en concluant, avec dépens, à ce que l’audience du 7 mars 2014 devant la Juge de paix du district de Lausanne soit suspendue et reportée à une date ultérieure convenable, les frais de la procédure étant laissés à la charge de l’Etat. 3. Le 7 mars 2014, la Juge de paix du district de Lausanne a tenu l’audience en question. Le recours interjeté par S.________ est dès lors devenu sans objet. Il convient d’en prendre acte et de rayer la cause du rôle (art. 242 CPC [Code de procédure civile du 19 décembre 2008, RS 272], ce qui relève de la compétence du juge délégué (art. 43 al. 1 let. d CDPJ [Code de droit privé judiciaire vaudois du 12 janvier 2010, RSV 211.02]). 4. Le présent arrêt peut être rendu sans frais judiciaires (art. 11 TFJC [tarif du 28 septembre 2010 des frais judiciaires civils, RSV 270.11.5]). Au surplus, il n’y a pas lieu à l’allocation de dépens de deuxième instance, la procédure s’avérant vouée à l’échec (art. 107 al. 1 let. e CPC). Par ces motifs, le juge délégué de la Chambre des recours civile du Tribunal cantonal, statuant à huis clos, prononce : I. Le recours est sans objet. II. La cause est rayée du rôle. III. L’arrêt, rendu sans frais ni dépens, est exécutoire. Le juge délégué : Le greffier : Du L'arrêt qui précède, dont la rédaction a été approuvée à huis clos, est notifié à : - Me Mylène Cina (pour S.________), - Me Nicolas Saviaux (pour Q.________ ). Le juge délégué de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