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173 vom 7. März 2014</w:t>
      </w:r>
    </w:p>
    <w:p>
      <w:r>
        <w:t>VD Tribunal cantonal, 2014-03-07, FR</w:t>
      </w:r>
    </w:p>
    <w:p>
      <w:r>
        <w:rPr>
          <w:b/>
        </w:rPr>
        <w:t xml:space="preserve">Quelle: </w:t>
      </w:r>
      <w:r>
        <w:t>https://mcp.opencaselaw.ch/entscheid/vd_findinfo_HC___2014___173</w:t>
      </w:r>
    </w:p>
    <w:p>
      <w:r>
        <w:t>FR: VD_FINDINFO HC / 2014 / 173 du 7 mars 2014</w:t>
      </w:r>
    </w:p>
    <w:p>
      <w:r>
        <w:t>IT: VD_FINDINFO HC / 2014 / 173 del 7 marzo 2014</w:t>
      </w:r>
    </w:p>
    <w:p>
      <w:pPr>
        <w:pStyle w:val="Heading2"/>
      </w:pPr>
      <w:r>
        <w:t>Regeste</w:t>
      </w:r>
    </w:p>
    <w:p>
      <w:r>
        <w:t>MESURE DE CONTRAINTE{DROIT DES ÉTRANGERS}, ADMISSION DE LA DEMANDE, DÉTENTION AUX FINS D'EXPULSION, PROCÈS DEVENU SANS OBJET, DÉTENTION ILLICITE | 5 par. 1 CEDH, 76 al. 1 let. b ch. 3 LEtr, 76 al. 1 let. b ch. 4 LEtr, 25 al. 1 LVLEtr, 30 LVLEtr, 31 LVLEtr</w:t>
      </w:r>
    </w:p>
    <w:p>
      <w:pPr>
        <w:pStyle w:val="Heading2"/>
      </w:pPr>
      <w:r>
        <w:t>Volltext</w:t>
      </w:r>
    </w:p>
    <w:p>
      <w:r>
        <w:t>Vaud Tribunal cantonal Chambre des recours civile 07.03.2014 HC / 2014 / 173</w:t>
      </w:r>
    </w:p>
    <w:p>
      <w:r>
        <w:t>MESURE DE CONTRAINTE{DROIT DES ÉTRANGERS}, ADMISSION DE LA DEMANDE, DÉTENTION AUX FINS D'EXPULSION, PROCÈS DEVENU SANS OBJET, DÉTENTION ILLICITE | 5 par. 1 CEDH, 76 al. 1 let. b ch. 3 LEtr, 76 al. 1 let. b ch. 4 LEtr, 25 al. 1 LVLEtr, 30 LVLEtr, 31 LVLEtr</w:t>
      </w:r>
    </w:p>
    <w:p>
      <w:r>
        <w:t>TRIBUNAL CANTONAL JY14.004585-140283 84 CHAMBRE DES RECOURS CIVILE _________________________________________ Arrêt du 7 mars 2014 ___________________ Présidence de               M. Winzap , président Juges :              MM. Giroud et Pellet Greffière :              Mme Tille ***** Art. 76 al. 1 let. b ch. 3 et 4 LEtr ; 5 § 1 CEDH ; 25 al. 1, 30 et 31 LVLEtr Statuant à huis clos sur le recours interjeté par V.________ , alors détenu dans les locaux de l’établissement de [...], contre l’ordonnance rendue le 5 février 2014 par le Juge de paix du district de Lausanne dans la cause le concernant, la Chambre des recours civile du Tribunal cantonal voit : En fait et en droit : 1. Le 14 mai 2011, V.________, né le [...] 1987, et son épouse [...], tous deux originaires du Kosovo, ont déposé une demande d’asile. A l’appui de cette demande, ils ont produit leurs papiers d’identité ainsi qu’un certificat médical relatif à [...]. Par décision du 21 mai 2012, l’Office fédéral des migrations a rejeté la demande d’asile de V.________ et de son épouse. Cette décision a été confirmée par arrêt du Tribunal administratif fédéral du 13 juillet 2012. Un délai au 2 août 2012 leur a été fixé pour quitter la Suisse Le 3 août 2012, l’intéressé et son épouse se sont rendus à un entretien de départ auprès du Service de la population (SPOP), au cours duquel ils ont déclaré qu’ils ne souhaitaient pas quitter la Suisse. Lors d’un entretien au SPOP le 30 mai 2013, V.________ et son épouse ont maintenu ne pas vouloir retourner au Kosovo et refusé de signer une déclaration de retour volontaire. L’intéressé a été arrêté par la police de Morges le 5 février 2014, lors de la perquisition de son logement. Le même jour, le SPOP a requis la mise en détention de V.________ en vue de son renvoi vers le Kosovo. 2. L’intéressé et son épouse sont les parents de deux enfants, nés en Suisse le [...] 2012 et le [...] 2013. Selon des rapports médicaux établis le 7 novembre 2011 et le 27 juin 2012 par un médecin de l’Unité de psychiatrie ambulatoire de l’hôpital d’Yverdon-les-Bains, [...] souffre de dépression et suit un traitement médicamenteux. 3. Par ordonnance du 5 février 2014, le Juge de paix du district de Lausanne a ordonné la détention dès ce jour pour une durée de six mois de V.________, alors détenu dans les locaux de l’établissement de [...] (I) et transmis le dossier au Président du Tribunal cantonal pour qu’il désigne un avocat d’office à l’intéressé (II). Le 6 février 2014, le Président du Tribunal cantonal a désigné l’avocat Quentin Beausire en qualité de conseil d’office de V.________. Par acte du 14 février 2014, V.________, par l’intermédiaire de son conseil, a recouru contre l’ordonnance susmentionnée, en prenant, sous suite de frais et dépens, les conclusions suivantes : « A titre de mesure d’instruction : I. L’effet suspensif est octroyé au présent recours. Principalement: Il. L’ordonnance rendue par le Juge de paix du district de Lausanne en date du 5 février 2014 est annulée. III. Monsieur V.________ est immédiatement remis en liberté. Subsidiairement: IV. L’ordonnance rendue par le Juge de paix du district de Lausanne en date du 5 février 2014 est réformée en ce sens qu’une mesure d’assignation à résidence est prononcée à l’encontre de Monsieur V.________. V. Monsieur V.________ est immédiatement remis en liberté. Plus subsidiairement: VI. L’ordonnance rendue par le Juge de paix du district de Lausanne en date du 5 février 2014 est annulée et la cause est renvoyée au Juge de paix du district de Lausanne pour nouvelle décision dans le sens des considérants. » Le 18 février 2014, le recourant a produit une pièce. Par télécopie du 27 février 2014, le SPOP a informé le Tribunal cantonal que l'intéressé avait quitté la Suisse le même jour, à destination de Pristina. Le 28 février 2014, Me Quentin Beausire a produit une liste de ses opérations. 4.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V.________ n’a plus d’objet, celui-ci ayant quitté la Suisse le 27 février 2014 à destination de Pristina. 5. a) A l’appui de son recours, V.________ a invoqué une violation de l’art. 5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 er septembre 2011/154 c. 4c ; CDAP 11 mai 2011/FI.2010.0080 c. 5a). c) En l’espèce, le recourant et son épouse ont décliné leurs identités exactes lors du dépôt de leur requête d’asile et déposé leurs cartes d’identité. Ils n’ont pas disparu à un moment de la procédure et se sont présentés lorsqu’ils étaient convoqués par le SPOP. Le recourant a la charge de deux enfants nés respectivement en 2012 et 2013 et son épouse est dépressive. Au vu de ces éléments, on ne pouvait déduire de son refus de retourner dans son pays l’intention de se soustraire au renvoi, de sorte que les conditions de l’art. 76 al. 1 let. b ch. 3 et 4 LEtr n’étaient pas réalisées. Le recourant a dès lors été détenu illicitement du 5 au 27 février 2014. Pour le surplus, le recourant n’a pas conclu à l’octroi d’une indemnité pour détention illicite, de sorte qu’il n’y a pas lieu de se prononcer à ce sujet ni de transmettre la cause au juge compétent. 6. Au vu de ce qui précède, il y a lieu de prendre acte du fait que le recours est devenu sans objet et de constater que le recourant a été détenu illicitement du 5 au 27 février 2014. Il y a également lieu de rayer la cause du rôle. Le présent arrêt peut être rendu sans frais judiciaires (art. 50 LPA-VD). 7.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Quentin Beausire a produit une note détaillée de ses opérations et débours, annonçant sept heures et quarante minutes de travail, dont quatre heures pour la rédaction du recours, ainsi que 153 fr. 40 de débours. Au vu des difficultés en fait et en droit présentées par la cause, la Cour estime qu’un maximum de six heures et quarante minutes était suffisant pour assurer une correcte exécution du mandat d’office. Compte tenu d’un tarif horaire de 180 fr., l’indemnité d’office de Me Quentin Beausire doit ainsi être arrêtée à 1'460 fr. 40, soit 1'198 fr. 80 d’honoraires et 153 fr. 40 de débours, TVA par 108 fr. 20 en sus. Par ces motifs, la Chambre des recours civile du Tribunal cantonal, statuant à huis clos, prononce : I. Le recours est sans objet. II. Il est constaté que V.________ a été détenu illicitement du 5 au 27 février 2014, en violation de l’art. 5 § 1 CEDH. III. La cause est rayée du rôle. IV. L'indemnité d'office de Me Quentin Beausire, conseil du recourant, est arrêtée à 1’460 fr. 40 (mille quatre cent soixante francs et quarante centimes), TVA et débours compris. V. L'arrêt, rendu sans frais judiciaires, est exécutoire. Le président :               La greffière : Du L'arrêt qui précède, dont la rédaction a été approuvée à huis clos, est notifié à : ‑ Me Quentin Beausire, avocat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