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169 vom 25. Februar 2014</w:t>
      </w:r>
    </w:p>
    <w:p>
      <w:r>
        <w:t>VD Tribunal cantonal, 2014-02-25, FR</w:t>
      </w:r>
    </w:p>
    <w:p>
      <w:r>
        <w:rPr>
          <w:b/>
        </w:rPr>
        <w:t xml:space="preserve">Quelle: </w:t>
      </w:r>
      <w:r>
        <w:t>https://mcp.opencaselaw.ch/entscheid/vd_findinfo_HC___2014___169</w:t>
      </w:r>
    </w:p>
    <w:p>
      <w:r>
        <w:t>FR: VD_FINDINFO HC / 2014 / 169 du 25 février 2014</w:t>
      </w:r>
    </w:p>
    <w:p>
      <w:r>
        <w:t>IT: VD_FINDINFO HC / 2014 / 169 del 25 febbraio 2014</w:t>
      </w:r>
    </w:p>
    <w:p>
      <w:pPr>
        <w:pStyle w:val="Heading2"/>
      </w:pPr>
      <w:r>
        <w:t>Regeste</w:t>
      </w:r>
    </w:p>
    <w:p>
      <w:r>
        <w:t>PROCÈS DEVENU SANS OBJET, DÉTENTION AUX FINS D'EXPULSION | 242 CPC (CH)</w:t>
      </w:r>
    </w:p>
    <w:p>
      <w:pPr>
        <w:pStyle w:val="Heading2"/>
      </w:pPr>
      <w:r>
        <w:t>Volltext</w:t>
      </w:r>
    </w:p>
    <w:p>
      <w:r>
        <w:t>Vaud Tribunal cantonal Chambre des recours civile 25.02.2014 HC / 2014 / 169</w:t>
      </w:r>
    </w:p>
    <w:p>
      <w:r>
        <w:t>PROCÈS DEVENU SANS OBJET, DÉTENTION AUX FINS D'EXPULSION | 242 CPC (CH)</w:t>
      </w:r>
    </w:p>
    <w:p>
      <w:r>
        <w:t>TRIBUNAL CANTONAL JY14.005829-140326 73 CHAMBRE DES RECOURS CIVILE _________________________________________ Arrêt du 25 février 2014 __________________ Présidence de               Mme Crittin dayen , vice-présidente Juges :              M. Giroud et Mme Charif Feller Greffière :              Mme Juillerat Riedi ***** Art. 242 CPC Statuant à huis clos sur le recours interjeté par Z.________ , né le [...] 1978, originaire de la République de Serbie, contre la décision rendue le 12 février 2014 par le Juge de paix du district de Lausanne dans la cause le concernant, la Chambre des recours civile du Tribunal cantonal voit : En fait et en droit : 1. 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21 février 2014, le Service de la population a informé le Tribunal cantonal qu’il avait ordonné le jour même la libération immédiate de Z.________ en application des art. 80 al. 6 let. a LEtr (loi fédérale sur les étrangers du 16 décembre 2005, RS 142.20) et 22 al. 2 ch. 1 LVLEtr. Le recours interjeté le 20 février 2014 par l’intéressé contre la décision de mise en détention du Juge de paix du 12 février 2014 est dès lors devenu sans objet. Il convient d'en prendre acte et de rayer la cause du rôle. On relèvera encore que le recourant n’a pas invoqué une violation de la CEDH (Convention du 4 novembre 1950 de sauvegarde des droits de l’homme et des libertés fondamentales, RS 0.101), de sorte qu’il n’y a pas lieu de procéder à l’examen de la licéité de la détention. 3.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20 février 2014 par Me Marc-Henri Fragnière, conseil du recourant, il y a lieu d'admettre qu'il a consacré un total de dix heures et quarante-cinq minutes à l'accomplissement de son mandat. Au tarif horaire de 180 fr., son indemnité de conseil d'office s'élève à 1’935 fr., montant auquel s'ajoute une indemnité forfaitaire de 120 fr. pour un déplacement, ainsi que la TVA à 8% sur le tout par 164 fr. 40, soit à une somme de 2'219 fr. 40. Par ces motifs, la Chambre des recours civile du Tribunal cantonal, statuant à huis clos, prononce : I. Le recours est sans objet. II. La cause est rayée du rôle. III. L'indemnité d'office de Me Marc-Henri Fragnière, conseil du recourant, est arrêtée à 2'219 fr. 40 (deux mille deux cent dix-neuf francs et quarante centimes), TVA et débours compris. IV. L'arrêt, rendu sans frais, est exécutoire. La vice-présidente : La greffière : Du L'arrêt qui précède, dont la rédaction a été approuvée à huis clos, est notifié à : ‑ Me Marc-Henri Fragnière (pour Z.________), ‑ Service de la population.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