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163 vom 16. Januar 2014</w:t>
      </w:r>
    </w:p>
    <w:p>
      <w:r>
        <w:t>VD Tribunal cantonal, 2014-01-16, FR</w:t>
      </w:r>
    </w:p>
    <w:p>
      <w:r>
        <w:rPr>
          <w:b/>
        </w:rPr>
        <w:t xml:space="preserve">Quelle: </w:t>
      </w:r>
      <w:r>
        <w:t>https://mcp.opencaselaw.ch/entscheid/vd_findinfo_HC___2014___163</w:t>
      </w:r>
    </w:p>
    <w:p>
      <w:r>
        <w:t>FR: VD_FINDINFO HC / 2014 / 163 du 16 janvier 2014</w:t>
      </w:r>
    </w:p>
    <w:p>
      <w:r>
        <w:t>IT: VD_FINDINFO HC / 2014 / 163 del 16 gennaio 2014</w:t>
      </w:r>
    </w:p>
    <w:p>
      <w:pPr>
        <w:pStyle w:val="Heading2"/>
      </w:pPr>
      <w:r>
        <w:t>Regeste</w:t>
      </w:r>
    </w:p>
    <w:p>
      <w:r>
        <w:t>JONCTION DE CAUSES, OBJET DU RECOURS | 121 CPC (CH), 125 let. c CPC (CH), 319 let. b ch. 2 CPC (CH)</w:t>
      </w:r>
    </w:p>
    <w:p>
      <w:pPr>
        <w:pStyle w:val="Heading2"/>
      </w:pPr>
      <w:r>
        <w:t>Erwägungen</w:t>
      </w:r>
    </w:p>
    <w:p>
      <w:r>
        <w:rPr>
          <w:b/>
        </w:rPr>
        <w:t>E. 1</w:t>
      </w:r>
    </w:p>
    <w:p>
      <w:r>
        <w:t>Pour simplifier le procès, les procédures AJ13.049122-132335, MP13.041019-132334 et MP13.041019-132439 sont jointes (art. 125 let. c CPC [Code de procédure civile du 19 décembre 2010 ; RS 272]).</w:t>
      </w:r>
    </w:p>
    <w:p>
      <w:r>
        <w:rPr>
          <w:b/>
        </w:rPr>
        <w:t>E. 2</w:t>
      </w:r>
    </w:p>
    <w:p>
      <w:r>
        <w:t>Cause AJ13.049122-132335 a) L'art. 121 CPC dispose que les décisions refusant ou retirant totalement ou partiellement l'assistance judiciaire peuvent faire l'objet d'un recours, par quoi il faut également entendre les décisions refusant d'accorder l'assistance judiciaire avec effet rétroactif. Le recours de l'art. 319 let. b ch. 1 CPC est ainsi ouvert par renvoi de l'art. 121 CPC. En l'espèce, le recours a été déposé en temps utile (art. 119 al. 3 et 321 al. 2 CPC) par des parties qui ont un intérêt digne de protection (art. 59 al. 2 let. a CPC). b) Les recourants soutiennent qu’ils ont produit toutes les pièces utiles à l’examen de leur demande d’assistance judiciaire, mais que si le premier juge considérait que tel n’avait pas été le cas, un délai supplémentaire aurait dû leur être accordé pour remédier à cette erreur. Il ressort effectivement des pièces du dossier que les recourants n’ont pas produit les documents nécessaires. Cela est toutefois sans importance dès lors que le premier juge n’a pas fondé sa décision sur le défaut de production de pièces et que le litige est devenu sans objet suite au paiement des factures litigieuses par les recourants. Le recours tendant à l’octroi d’un délai supplémentaire pour fournir les pièces utiles à la demande d’assistance judiciaire doit par conséquent être déclaré irrecevable.</w:t>
      </w:r>
    </w:p>
    <w:p>
      <w:r>
        <w:rPr>
          <w:b/>
        </w:rPr>
        <w:t>E. 3</w:t>
      </w:r>
    </w:p>
    <w:p>
      <w:r>
        <w:t>Cause MP13.041019-132334 a) Selon l’art. 319 let. b CPC,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Le recours contre un refus d’administration de preuves n’est donc recevable que dans la mesure où celui-ci peut causer au recourant un préjudice difficilement réparable ; cette notion est plus large que celle de « dommage irréparable » au sens de l’art. 93 al. 1 let. a LTF (loi du 17 juin 2005 sur le Tribunal fédéral ;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 Jeandin, CPC commenté, Bâle 2011, n. 22 ad art. 319 CPC, p. 1274 ; Hohl, Procédure civile, tome II, 2 e éd., 2010, n o 2485, p. 449). En l'espèce, le recours a été déposé en temps utile (art. 321 al. 2 CPC) par des parties qui ont un intérêt digne de protection (art. 59 al. 2 let. a CPC). b) Les recourants concluent à l’annulation de la décision du Juge de paix et à ce qu’ordre soit donné à P.________SA de produire « la date et l’heure de leur(s) passage(s) ou toutes autres preuves les prouvant ». Dès lors que le litige est devenu sans objet suite au paiement des factures litigieuses par les recourants, ces derniers ne peuvent plus faire valoir un préjudice difficilement réparable. Dans le sens où il tend à la production de pièces, le recours doit être déclaré irrecevable, faute d’intérêt des recourants à leur demande d’instruction.</w:t>
      </w:r>
    </w:p>
    <w:p>
      <w:r>
        <w:rPr>
          <w:b/>
        </w:rPr>
        <w:t>E. 4</w:t>
      </w:r>
    </w:p>
    <w:p>
      <w:r>
        <w:t>Cause MP13.041019-132439 a) La procédure sommaire s’appliquant aux mesures provisionnelles (art. 248 let. d CPC), le recours contre la décision du Juge de paix déclarant la requête de mesures provisionnelles sans objet et radiant la cause du rôle est intervenu en temps utile (art. 321 al. 2 CPC). b) Les recourants concluent à l’annulation de la décision et à ce qu’ordre soit donné à P.________SA de produire « les dates et heures, les rapports de travail de la ou des personnes qui sont intervenues à notre domicile pour tenter d’accéder aux compteurs électriques ». Dans la mesure où les recourants se limitent à réitérer la requête de production de pièces déjà formulée le 8 novembre 2013, dite requête doit être déclarée irrecevable, faute d’intérêt à la production de ces pièces puisque le litige est devenu sans objet suite au paiement des factures litigieuses par les recourants. Pour le surplus, les recourants ne contestent pas la répartition des frais opérée par le premier juge.</w:t>
      </w:r>
    </w:p>
    <w:p>
      <w:r>
        <w:rPr>
          <w:b/>
        </w:rPr>
        <w:t>E. 5</w:t>
      </w:r>
    </w:p>
    <w:p>
      <w:r>
        <w:t>Il résulte de ce qui précède que les recours doivent être rejetés dans la mesure où ils sont recevables en application de l’art. 322 al. 1 CPC et les décisions entreprises confirmées. Les frais judiciaires de deuxième instance sont arrêtés à 100 fr. (art. 69 al. 1 TFJC [tarif des frais judiciaires civils du 28 septembre 2010; RSV 270.11.5]) et mis à la charge des recourants, solidairement entre eux (art. 106 al. 1 CPC). N'ayant pas été invitée à se déterminer, l'intimée n’a pas droit à des dépens. Par ces motifs, la Chambre des recours civile du Tribunal cantonal, statuant à huis clos, en application de l'art. 322 al. 1 CPC, prononce : I. Les procédures MP13.041019-132439, MP13.041019-132334 et AJ13.049122-132335 sont jointes. II. Les recours sont rejetés dans la mesure où ils sont recevables. III. Les décisions sont confirmées. IV. Les frais judiciaires de deuxième instance, arrêtés à 100 fr. (cent francs), sont mis à la charge des recourants A.G.________ et B.G.________, solidairement entre eux. V. L'arrêt motivé est exécutoire. Le président :               La greffière : Du 17 janvier 2014 Le dispositif de l'arrêt qui précède est communiqué par écrit aux intéressés. La greffière : Du L'arrêt qui précède, dont la rédaction a été approuvée à huis clos, est notifié en expédition complète, par l'envoi de photocopies, à : ‑ A.G.________ et B.G.________ ‑ P.________SA La Chambre des recours civile considère que la valeur litigieuse est de 965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