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161 vom 4. März 2014</w:t>
      </w:r>
    </w:p>
    <w:p>
      <w:r>
        <w:t>VD Tribunal cantonal, 2014-03-04, FR</w:t>
      </w:r>
    </w:p>
    <w:p>
      <w:r>
        <w:rPr>
          <w:b/>
        </w:rPr>
        <w:t xml:space="preserve">Quelle: </w:t>
      </w:r>
      <w:r>
        <w:t>https://mcp.opencaselaw.ch/entscheid/vd_findinfo_HC___2014___161</w:t>
      </w:r>
    </w:p>
    <w:p>
      <w:r>
        <w:t>FR: VD_FINDINFO HC / 2014 / 161 du 4 mars 2014</w:t>
      </w:r>
    </w:p>
    <w:p>
      <w:r>
        <w:t>IT: VD_FINDINFO HC / 2014 / 161 del 4 marzo 2014</w:t>
      </w:r>
    </w:p>
    <w:p>
      <w:pPr>
        <w:pStyle w:val="Heading2"/>
      </w:pPr>
      <w:r>
        <w:t>Regeste</w:t>
      </w:r>
    </w:p>
    <w:p>
      <w:r>
        <w:t>NOTIFICATION DE LA DÉCISION, NOTIFICATION IRRÉGULIÈRE, NOTIFICATION PAR VOIE OFFICIELLE, CALCUL DU DÉLAI, DÉLAI RELATIF, OBSERVATION DU DÉLAI, RESTITUTION DU DÉLAI, SUSPENSION DU DÉLAI, DÉLAI DE RECOURS, DÉLAI, PROLONGATION DU DÉLAI | 138 CPC (CH), 141 al. 1 let. a CPC (CH), 143 al. 1 CPC (CH), 145 al. 1 CPC (CH), 145 al. 2 CPC (CH), 145 al. 3 CPC (CH), 145 CPC (CH), 148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b/aa) Conformément à l’art. 148 al. 1 CPC, le tribunal peut accorder un délai supplémentaire lorsque la partie défaillante en fait la requête et rend vraisemblable que le défaut ne lui est pas imputable ou n’est imputable qu’à une faute légère. La requête est présentée dans les dix jours qui suivent celui où la cause du défaut a disparu (délai relatif ; art. 148 al. 2 CPC). Selon l’art. 148 al. 3 CPC, si une décision a été communiquée, la restitution ne peut être requise que dans les six mois qui suivent l’entrée en force de la décision (délai absolu). bb) Selon l’art. 145 al. 1 CPC, les délais légaux sont suspendus du septième jour avant Pâques au septième jour qui suit Pâques inclus, du 15 juillet au 15 août inclus, et du 18 décembre au 2 janvier inclus. D’après l’art. 145 al. 2 CPC, cette suspension des délais ne concerne pas la procédure de conciliation et la procédure sommaire, étant précisé que l’art. 145 al. 2 CPC s’applique également dans le cadre d’une procédure d’appel contre une décision rendue en procédure sommaire (ATF 139 III 78 c. 4). Le devoir du tribunal, fondé sur l’art. 145 al. 3 CPC, de rendre les parties attentives aux exceptions à la suspension des délais, constitue toutefois une règle de validité. Si l’indication fait défaut, les délais sont suspendus (ATF 139 III 78 c. 5.4.3 ; Hoffmann-Nowotny, Kurzkommentar ZPO, 2 e éd., Bâle 2014, n. 9 ad. Art. 145 CPC). La suspension des délais de l’art. 145 CPC s’applique aux délais exprimés en mois (cf. TF 5A_306/2012 c. 3 ; ATF 138 III 615 c. 2.3, SJ 2013 I p. 243 ; ATF 138 III 610 c. 2.8 ; TF 4A_518/2012 du 8 janvier 2013 cc. 1 et 2 ; voir aussi sur cette question : Hoffmann-Nowotny, op.cit., n. 2 ad. 145 CPC ; Benn, Basler Kommentar,</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La cour de céans n’est cependant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b) L’appelant invoque la violation de l’art. 141 aI. 1 let. a CPC et du droit d’être entendu. c) Selon l’art 141 al. 1 let. a CPC,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La notification édictale est un mode subsidiaire de notification (Bohnet, CPC commenté, Bâle 2011, n. 2 ad art. 141 CPC).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Le jugement rendu sans que le défendeur ait eu connaissance de la procédure ou ait pu y prendre part est nul (ATF 129 I 361 c. 2 ; ATF 136 III 571 c. 4-6 ; TF 5A_456/2012 du 16 août 2012 c. 3.2.2.2). Il appartient à la personne qui saisit le tribunal d’indiquer l’adresse de la partie adverse ou de démontrer qu’il a effectué les recherches que l’on pouvait attendre de lui, le juge devant lui fixer un délai s’il ne le fait pas d’emblée. Si les démarches invoquées sont insuffisantes, elles ne permettent pas une notification par voie édictale ; l’acte doit alors être considéré comme vicié après l’écoulement du délai imparti pour le rectifier (art. 132 al. 1 CPC ; Bohnet, CPC commenté, n. 6 ad art. 141 CPC) et ne peut être pris en considération (CACI 29 novembre 2013/627). Le Tribunal fédéral a jugé qu’un époux violait son obligation de diligence lorsqu’il se limitait à produire une attestation de l’Office cantonal de la population dans le cadre d’une procédure de divorce, la nature de la procédure initiée et les liens avec son épouse justifiant d’exiger des investigations complémentaires, notamment auprès de la famille de l’intimée ou de son cercle d’amis pour connaître sa résidence (TF 5A_456/2012 du 16 août 2012 c. 3.2.2.3). Si les renseignements ne peuvent être donnés qu’à des organismes officiels, il appartient au juge de les demander (CREC 2 juillet 2013/230). d) En l’espèce, il ressort de la décision entreprise que l’intimée savait que l’appelant, après avoir quitté le domicile conjugal, résidait chez un ami à Genève où il travaillait dans un restaurant de Kebab. Lors de l’ouverture de la procédure à l’encontre de l’appelant, elle n’a toutefois entrepris aucune démarche ni auprès des autorités administratives du canton de Vaud ou de Genève, ni auprès de la famille, ni auprès du cercle d’amis pour savoir s’il était toujours domicilié dans l’un ou l’autre des cantons, de sorte qu’elle n’a pas respecté le devoir de diligence lui incombant à cet égard. Au demeurant, tant que l’appelant ne s’était pas constitué un nouveau domicile dans le canton de Genève, il conservait son ancien domicile dans le canton de Vaud (cf. art. 24 al. 1 CC). Cela n’aurait donc pas empêché de lui adresser les actes officiels au domicile conjugal, ce d’autant qu’en l’espèce, l’appelant s’était constitué une adresse (« poste restante») à Lausanne depuis le mois de janvier 2013 déjà, soit avant le dépôt de la requête de mesures protectrices par l’intimée. Par ailleurs, l’intimée indique dans sa réponse avoir eu des contacts téléphoniques avec l’appelant à plusieurs reprises au sujet de son adresse (réponse p. 3) ; aussi aurait-elle pu l’informer à l’occasion d’un contact téléphonique de l’ouverture d’une procédure à son encontre. Au vu de ce qui précède, le tribunal n’était pas fondé à procéder par la voie subsidiaire de la notification par voie édictale. En effet, les recherches entreprises par l’intimée pour déterminer le lieu de séjour de l’appelant lors du dépôt de sa requête de mesures protectrices étaient manifestement insuffisantes au regard de l’art. 141 al. 1 let. a CPC. Partant, l’acte était incomplet et n’aurait pas dû être pris en considération ; la notification édictale était donc nulle et ne pouvait déployer ses effets.</w:t>
      </w:r>
    </w:p>
    <w:p>
      <w:r>
        <w:rPr>
          <w:b/>
        </w:rPr>
        <w:t>E. 3</w:t>
      </w:r>
    </w:p>
    <w:p>
      <w:r>
        <w:t>a) En conclusion, l’appel doit être admis et la cause renvoyée à la Présidente du Tribunal d’arrondissement de Lausanne, dont l’ordonnance doit être annulée, pour nouvelle instruction et décision (art. 318 al. 1 let. c CPC). b) Vu l’issue de l’appel, l’appelante, qui succombe (art. 106 al. 1 CPC), supporte les frais, lesquels comprennent les frais judiciaires et les dépens (art. 95 al. 1 CPC). Les frais judiciaires de deuxième instance, arrêtés à 600 fr. (art. 65 al. 2 TFJC [tarif des frais judiciaires civils du 28 septembre 2010 ; RSV 270.11.5]), sont laissés à la charge de l’Etat (art. 107 al. 2 CPC), l'intimée plaidant au bénéfice de l'assistance judiciaire (art. 122 al. 1 let. b CPC). Les conseils d'office ont droit à une rémunération équitable pour leurs opérations et débours dans la procédure d'appel (art. 122 al. 2 CPC).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4 al. 1 RAJ [règlement sur l'assistance judiciaire en matière civile du 7 décembre 2010; RSV 211.02.3] ; art. 122 al. 2 CPC). La liste des opérations et débours produite le 27 février 2014 par Me Coralie Germond, conseil d'office de A.________, indiquant 6h de travail consacrées à la procédure d'appel et 57 fr. 45 de débours, est admise. Le tarif horaire étant de 180 fr. pour l'avocat (art. 2 RAJ), l'indemnité de Me Coralie Germond est ainsi arrêtée à 1'080 fr. pour ses honoraires, plus 86 fr. 40 de TVA, montant auquel il convient d'ajouter 53 fr. 20 de débours, plus</w:t>
      </w:r>
    </w:p>
    <w:p>
      <w:r>
        <w:rPr>
          <w:b/>
        </w:rPr>
        <w:t>E. 4</w:t>
      </w:r>
    </w:p>
    <w:p>
      <w:r>
        <w:t>fr. 26 de TVA, soit une indemnité totale de 1'223 fr. 85. La liste des opérations et débours produite le 28 février 2014 par Me Pascale Bobtol, conseil d'office d’W.________, indiquant 8h50 de travail consacrées à la procédure d’appel et 79 fr. 50 de débours, est admise. l'indemnité d'office de Me Bobtol est arrêtée à 1'717 fr. 20, TVA comprise, montant auquel il convient d'ajouter un montant de 79.50 fr. en ce qui concerne les débours, soit une indemnité totale de 1'796 fr. 70. En vertu de l'art. 123 CPC, les parties sont tenues de rembourser l'assistance judiciaire dès qu'elles sont en mesure de le faire. L'intimée, qui succombe, versera à l'appelante des dépens de deuxième instance (art. 95 al. 1 let. b et 106 al. 1 CPC), fixés d'office (art. 105 al. 1 CPC) conformément au tarif des dépens en matière civile du 23 novembre 2010 (TDC, RSV 270.11.6). En règle générale, la partie qui succombe est tenue de rembourser à la partie qui a obtenu gain de cause tous les frais nécessaires causés par le litige (art. 3 al. 1 TDC). En l'espèce, compte tenu des difficultés de la cause, de l'ampleur du travail et du temps consacré par l'avocat (art. 3 al. 2 TDC), les dépens peuvent être fixés à 1'800 fr., conformément à l'art. 7 TDC. Par ces motifs, la juge déléguée de la Cour d’appel civile du Tribunal cantonal, statuant à huis clos, prononce : I. L’appel est admis. II. L’ordonnance est annulée et la cause renvoyée à la Présidente du Tribunal civil de l’arrondissement de Lausanne pour nouvelle instruction et décision. III. Les frais judiciaires, arrêtés à 600 fr. (six cents francs) pour l’intimée, sont laissés à la charge de l’Etat. IV. L’indemnité d’office de Me Pascale Bobtol, conseil de l’appelant W.________, est arrêtée à 1'796 fr. 70 (mille sept cent nonante-six francs septante), débours et TVA compris, et celle de Me Coralie Germond, conseil d’office de l’intimée A.________, est arrêtée à 1'223 fr. 85 (mille deux cent vingt-trois francs huitante-cinq centimes), débours et TVA compris. V . Les bénéficiaires de l’assistance judiciaires sont tenus, dans la mesure de l’art. 123 CPC, de rembourser les frais judiciaires et les indemnités des conseils d’office, mis à la charge de l’Etat. VI. L’intimée A.________ doit verser à l’appelant W.________ la somme de 1'800 fr. (mille huit cents francs) à titre de dépens de deuxième instance. VII. L’arrêt est exécutoire. La juge déléguée : La greffière : Du L'arrêt qui précède, dont la rédaction a été approuvée à huis clos, est notifié à : ‑ Me Pascale Bobtol (pour W.________), ‑ Me Coralie Germond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