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 vom 6. Januar 2014</w:t>
      </w:r>
    </w:p>
    <w:p>
      <w:r>
        <w:t>VD Tribunal cantonal, 2014-01-06, FR</w:t>
      </w:r>
    </w:p>
    <w:p>
      <w:r>
        <w:rPr>
          <w:b/>
        </w:rPr>
        <w:t xml:space="preserve">Quelle: </w:t>
      </w:r>
      <w:r>
        <w:t>https://mcp.opencaselaw.ch/entscheid/vd_findinfo_HC___2014___14</w:t>
      </w:r>
    </w:p>
    <w:p>
      <w:r>
        <w:t>FR: VD_FINDINFO HC / 2014 / 14 du 6 janvier 2014</w:t>
      </w:r>
    </w:p>
    <w:p>
      <w:r>
        <w:t>IT: VD_FINDINFO HC / 2014 / 14 del 6 gennaio 2014</w:t>
      </w:r>
    </w:p>
    <w:p>
      <w:pPr>
        <w:pStyle w:val="Heading2"/>
      </w:pPr>
      <w:r>
        <w:t>Regeste</w:t>
      </w:r>
    </w:p>
    <w:p>
      <w:r>
        <w:t>EXPULSION DE LOCATAIRE, DEMEURE DU DÉBITEUR, LOGEMENT DE LA FAMILLE | 169 CC, 257d CO, 266m CO, 266n CO, 308 al. 1 let. a CPC (CH), 308 al. 2 CPC (CH)</w:t>
      </w:r>
    </w:p>
    <w:p>
      <w:pPr>
        <w:pStyle w:val="Heading2"/>
      </w:pPr>
      <w:r>
        <w:t>Erwägungen</w:t>
      </w:r>
    </w:p>
    <w:p>
      <w:r>
        <w:rPr>
          <w:b/>
        </w:rPr>
        <w:t>E. 1.1</w:t>
      </w:r>
    </w:p>
    <w:p>
      <w:r>
        <w:t>L’appel est recevable contre les décisions finales de première instance (art. 308 al. 1 let. a CPC), dans les causes non patrimoniales ou dont la valeur est supérieure à 10'000 fr. (art. 308 al. 2 CPC). L’art. 319 let. a CPC ouvre la voie subsidiaire du recours contre les décisions finales qui ne peuvent pas faire l’objet d’un appel. Le litige porte sur le bien-fondé d'une ordonnance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c'est la voie de l'appel qui est ouverte (art. 308 al. 2 CPC).</w:t>
      </w:r>
    </w:p>
    <w:p>
      <w:r>
        <w:rPr>
          <w:b/>
        </w:rPr>
        <w:t>E. 1.2</w:t>
      </w:r>
    </w:p>
    <w:p>
      <w:r>
        <w:t>L’appel s’exerce en principe dans un délai de trente jours (art. 311 al. 1 CPC). Le délai d’appel est toutefois de dix jours dans toutes les décisions rendues en procédure sommaire.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(art. 314 al. 1 CPC). Ce délai a été respecté et il convient d’entrer en matière sur l’appel.</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Lorsque la chose louée sert de logement de famille (art. 169 CC [Code civil suisse du 10 décembre 1907, RS 210]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Zürcher Kommentar, Zurich 1995 , n. 36 ad art. 266m-266n CO ; TF 4A_125/2009 du 2 juin 2009 c. 3.4.1, in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 3.4.1, in CdB 2009, p. 105). Le moyen peut être soulevé à n'importe quel stade de la procédure, y compris devant le juge de l'expulsion (CACI 5 avril 2011/30 c. 3b ; CACI 1 er octobre 2012/450 c. 3b ; CACI 4 septembre 2013/449 c. 6.2; Tercier/Favre, Les contrats spéciaux,</w:t>
      </w:r>
    </w:p>
    <w:p>
      <w:r>
        <w:rPr>
          <w:b/>
        </w:rPr>
        <w:t>E. 3.2</w:t>
      </w:r>
    </w:p>
    <w:p>
      <w:r>
        <w:t>En l’espèce, il n’est pas contesté que la partie locataire a été dûment mise en demeure de payer les loyers impayés, qu’elle ne l’a pas fait dans le délai imparti et que la partie bailleresse a résilié le bail en respectant les délais. L’ordonnance querellée ne prête ainsi pas le flanc à la critique sur ce point. Cela étant, la partie locataire soutient en appel que la sommation et la résiliation ne seraient pas valables faute d’avoir été adressées également à celui qui était son mari depuis le [...] 2013. L’appelante est seule titulaire du bail et elle ne prétend pas avoir informé l'intimée du fait qu’elle s’était mariée le [...] 2013, ni du fait que l’appartement qu’elle louait depuis l’année 2000 serait devenu son logement de famille. Elle ne prétend pas non plus avoir invoqué ce fait devant le juge de l’expulsion. C’est seulement dans le cadre de son appel qu’elle invoque pour la première fois son mariage, en produisant un certificat de famille qui atteste effectivement qu’elle s’est mariée le [...] 2013 avec A.H.________. Or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Ces exigences s’appliquent également aux litiges soumis à la maxime inquisitoire (ATF 138 III 625 c. 2.2). Dès lors que l’appelante aurait pu, en faisant preuve de la diligence requise, invoquer devant le premier juge le fait qu’elle s’était mariée le [...] 2013 et que l’appartement de [...] constituait son logement de famille, il ne peut être tenu compte de ce fait en appel. Au regard de l’état de fait soumis au premier juge, l’ordonnance entreprise échappe à la critique et ne peut qu’être confirmée. De toute manière, l’appel aurait dû être rejeté même si la pièce établissant le mariage avait été recevable en appel. En effet, il a été jugé que le locataire qui déplace le logement de la famille sans informer le bailleur commet un abus de droit en se prévalant de la nullité du congé sur la base de l’art. 266o CO (ATF 137 III 208 c. 2.5). Il doit en aller de même pour le locataire qui n’a pas informé le bailleur de son mariage survenu en cours de bail.</w:t>
      </w:r>
    </w:p>
    <w:p>
      <w:r>
        <w:rPr>
          <w:b/>
        </w:rPr>
        <w:t>E. 4</w:t>
      </w:r>
    </w:p>
    <w:p>
      <w:r>
        <w:t>En conclusion, l’appel, mal fondé, doit être rejeté dans la procédure de l’art. 312 al. 1 CPC et l’ordonnance querellée confirmée. Vu l'effet suspensif accordé à l'appel de par la loi (art. 315 al. 1 CPC), la cause doit être renvoyée au premier juge afin qu'il fixe à l’appelante, une fois les considérants écrits du présent arrêt envoyés pour notification aux parties, un nouveau délai pour libérer les locaux en cause. Les frais judiciaires de deuxième instance, arrêtés à 200 fr. (art. 62 al. 3 et 69 al. 1 TFJC [tarif du 28 septembre 2010 des frais judiciaires civils; RSV 270.11.5]), seront mis à la charge de l’appelante, qui succombe (art. 106 al. 1 CPC). Il n’y a pas lieu d’allouer de dépens, dès lors que l’intimée n'a pas été invitée à se déterminer sur l'appel et n’a donc pas encouru de frais pour la procédure d’appel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