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135 vom 13. Februar 2014</w:t>
      </w:r>
    </w:p>
    <w:p>
      <w:r>
        <w:t>VD Tribunal cantonal, 2014-02-13, FR</w:t>
      </w:r>
    </w:p>
    <w:p>
      <w:r>
        <w:rPr>
          <w:b/>
        </w:rPr>
        <w:t xml:space="preserve">Quelle: </w:t>
      </w:r>
      <w:r>
        <w:t>https://mcp.opencaselaw.ch/entscheid/vd_findinfo_HC___2014___135</w:t>
      </w:r>
    </w:p>
    <w:p>
      <w:r>
        <w:t>FR: VD_FINDINFO HC / 2014 / 135 du 13 février 2014</w:t>
      </w:r>
    </w:p>
    <w:p>
      <w:r>
        <w:t>IT: VD_FINDINFO HC / 2014 / 135 del 13 febbraio 2014</w:t>
      </w:r>
    </w:p>
    <w:p>
      <w:pPr>
        <w:pStyle w:val="Heading2"/>
      </w:pPr>
      <w:r>
        <w:t>Regeste</w:t>
      </w:r>
    </w:p>
    <w:p>
      <w:r>
        <w:t>ASSISTANCE JUDICIAIRE, CHANCES DE SUCCÈS, MODIFICATION DES CIRCONSTANCES, DIVORCE | 117 let. b CPC (CH)</w:t>
      </w:r>
    </w:p>
    <w:p>
      <w:pPr>
        <w:pStyle w:val="Heading2"/>
      </w:pPr>
      <w:r>
        <w:t>Erwägungen</w:t>
      </w:r>
    </w:p>
    <w:p>
      <w:r>
        <w:rPr>
          <w:b/>
        </w:rPr>
        <w:t>E. 1</w:t>
      </w:r>
    </w:p>
    <w:p>
      <w:r>
        <w:t>L'art. 319 let. b ch. 1 CPC (Code de procédure civile du 19 décembre 2008; RS 272)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président (art. 42 al. 2 let. c CDPJ [Code de droit privé judiciaire vaudois du 12 janvier 2010; RSV 211.02]), statue en procédure sommaire sur les requêtes d'assistance judiciaire (art. 119 al. 3 CPC), le délai pour l'introduction du recours est de dix jours (art. 321 al. 2 CPC). Motivé et déposé en temps utile par un justiciable qui y a intérêt (art. 59 al. 2 let. a CPC), le recours est recevable à la forme.</w:t>
      </w:r>
    </w:p>
    <w:p>
      <w:r>
        <w:rPr>
          <w:b/>
        </w:rPr>
        <w:t>E. 2</w:t>
      </w:r>
    </w:p>
    <w:p>
      <w:r>
        <w:t>Le recours peut être formé pour violation du droit et constatation manifestement inexacte des faits (art. 320 CPC). L'autorité de recours dispose d'un plein pouvoir d'examen s'agissant de la violation du droit (Spühler, in Basler Kommentar, Schweizerische Zivilprozess-ordnung, 2 e éd., Bâle 2013, n. 26 ad art. 319 CPC). Elle revoit librement les questions de droit soulevées par le recourant et peut substituer ses propres motifs à ceux de l'autorité précédente ou du recourant (HohI, Procédure civile, tome lI, 2 e éd., Berne 2010, n. 2508).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(ATF 129 I 8 c. 2.1).</w:t>
      </w:r>
    </w:p>
    <w:p>
      <w:r>
        <w:rPr>
          <w:b/>
        </w:rPr>
        <w:t>E. 3</w:t>
      </w:r>
    </w:p>
    <w:p>
      <w:r>
        <w:t>a) Le recourant soutient que des « événements nouveaux et notables » ont eu lieu depuis la dernière décision où les faits ont été établis, soit l’arrêt de la Cour civile du Tribunal cantonal du 27 novembre 2012. Il expose être condamné à payer un entretien familial calculé sur un salaire hypothétique qu’il n’est pas en mesure de percevoir « dans un avenir proche ». b/aa) Aux termes de l’art. 117 CPC, une personne a droit à l’assistance judiciaire si elle ne dispose pas de ressources suffisantes (let. a) et si sa cause ne paraît pas dépourvue de toute chance de succès (let. b). Selon la jurisprudence, une procédure doit être tenue pour dépourvue de chances de succès si les chances de la gagner sont sensiblement inférieures aux risques de la perdre et ne peuvent guère être qualifiées de sérieuses, au point qu’une personne raisonnable et disposant des ressources nécessaires ne l’entreprendrait pas (ATF 138 III 217 c. 2.2.4 ; ATF 129 I 129 c. 2.3.1, JT 2005 IV 300). Selon Tappy, cette appréciation doit se faire sur la base des éléments pouvant être connus au moment d’examiner la requête d’assistance judiciaire (Tappy, CPC commenté, n. 31 ad art. 117 CPC, p. 474). bb) En matière de contribution due pour l’entretien d’un enfant, l’art. 286 al. 2 CC (Code civil suisse du 10 décembre 1907; RS 210),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 4.1.1; 131 III 189 c. 2.7.4).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 4b; TF 5C.78/2001 du 24 août 2001 c. 2a, non publié dans l'ATF 127 III 503).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 4.1). c) En l’espèce, à l’appui de sa demande de modification de jugement de divorce du 10 novembre 2013, le recourant a invoqué ne pas être en mesure de réaliser le revenu hypothétique que lui a imputé le juge du divorce. A titre de moyens de preuve, il s’est contenté de renvoyer aux arguments développés dans les « requêtes pendantes devant le Tribunal d’arrondissement de La Côte depuis 2010 ». Ce faisant, il n’a fait état d’aucun élément nouveau important et durable qui justifierait la modification de la contribution d’entretien fixée dans le jugement de divorce du 30 mai 2011, confirmé par la Cour d’appel civile du Tribunal cantonal le 27 novembre 2012 puis par le Tribunal fédéral le 25 septembre 2013. Dès lors, sa demande était manifestement vouée à l’échec, de sorte que c’est à juste titre que le premier juge a rejeté sa requête d’assistance judiciaire.</w:t>
      </w:r>
    </w:p>
    <w:p>
      <w:r>
        <w:rPr>
          <w:b/>
        </w:rPr>
        <w:t>E. 4</w:t>
      </w:r>
    </w:p>
    <w:p>
      <w:r>
        <w:t>Au vu de ce qui précède, le recours doit être rejeté, dans la procédure de l'art. 322 al. 1 CPC, et le prononcé entrepris confirmé. L’arrêt peut être rendu sans frais judiciaires de deuxième instance. La demande d'assistance judiciaire est dès lors sans objet. Il n'y a pas matière à l'allocation de dépens de deuxième instance, aucune réponse n’ayant été requise. Par ces motifs, la Chambre des recours civile du Tribunal cantonal, statuant à huis clos, en application de l'art. 322 al. 1 CPC, prononce : I. Le recours est rejeté. II. Le prononcé est confirmé. III. La requête d’assistance judiciaire est sans objet. IV. L’arrêt, rendu sans frais judiciaires, est exécutoire. Le président :               La greffière : Du L'arrêt qui précède, dont la rédaction a été approuvée à huis clos, est notifié en expédition complète, par l'envoi de photocopies, à : ‑ M.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