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128 vom 6. Februar 2014</w:t>
      </w:r>
    </w:p>
    <w:p>
      <w:r>
        <w:t>VD Tribunal cantonal, 2014-02-06, FR</w:t>
      </w:r>
    </w:p>
    <w:p>
      <w:r>
        <w:rPr>
          <w:b/>
        </w:rPr>
        <w:t xml:space="preserve">Quelle: </w:t>
      </w:r>
      <w:r>
        <w:t>https://mcp.opencaselaw.ch/entscheid/vd_findinfo_HC___2014___128</w:t>
      </w:r>
    </w:p>
    <w:p>
      <w:r>
        <w:t>FR: VD_FINDINFO HC / 2014 / 128 du 6 février 2014</w:t>
      </w:r>
    </w:p>
    <w:p>
      <w:r>
        <w:t>IT: VD_FINDINFO HC / 2014 / 128 del 6 febbraio 2014</w:t>
      </w:r>
    </w:p>
    <w:p>
      <w:pPr>
        <w:pStyle w:val="Heading2"/>
      </w:pPr>
      <w:r>
        <w:t>Regeste</w:t>
      </w:r>
    </w:p>
    <w:p>
      <w:r>
        <w:t>DÉCISION D'IRRECEVABILITÉ, MOTIVATION DE LA DEMANDE, ASSISTANCE JUDICIAIRE, DÉNUEMENT | 121 CPC (CH), 321 al. 1 CPC (CH)</w:t>
      </w:r>
    </w:p>
    <w:p>
      <w:pPr>
        <w:pStyle w:val="Heading2"/>
      </w:pPr>
      <w:r>
        <w:t>Volltext</w:t>
      </w:r>
    </w:p>
    <w:p>
      <w:r>
        <w:t>Vaud Tribunal cantonal Chambre des recours civile 06.02.2014 HC / 2014 / 128</w:t>
      </w:r>
    </w:p>
    <w:p>
      <w:r>
        <w:t>DÉCISION D'IRRECEVABILITÉ, MOTIVATION DE LA DEMANDE, ASSISTANCE JUDICIAIRE, DÉNUEMENT | 121 CPC (CH), 321 al. 1 CPC (CH)</w:t>
      </w:r>
    </w:p>
    <w:p>
      <w:r>
        <w:t>TRIBUNAL CANTONAL AJ14.000332-140181 47 CHAMBRE DES RECOURS CIVILE _________________________________________ Arrêt du 6 février 2014 ____________________ Présidence de               M. Winzap , président Juges :              Mme Charif Feller et M. Pellet Greffière :              Mme Tille ***** Art. 121, 321 al. 1 CPC Statuant à huis clos sur le recours interjeté par S.________ , à Coppet, contre la décision en matière d’assistance judiciaire rendue le 20 janvier 2014 par le Président du Tribunal civil de l’arrondissement de La Côte dans la cause divisant la recourante d’avec C.________, la Chambre des recours civile du Tribunal cantonal voit : En fait et en droit : 1. Par décision du 20 janvier 2014, le Président du Tribunal civil de l’arrondissement de La Côte a refusé à S.________, dans la cause en divorce sur demande unilatérale qui l’oppose à C.________, le bénéfice de l’assistance judiciaire sollicité par requête du 3 janvier 2014. En droit, le premier juge a considéré qu’il ressortait des pièces produites par la requérante que ses revenus lui permettaient d’assumer les frais du procès sans entamer la part de ses biens nécessaires à son entretien ou à celui de sa famille. 2. Par lettre du 30 janvier 2014, S.________ a déclaré former recours contre cette décision. 3. a) Selon l’art. 319 let. b ch. 1 CPC (Code de procédure civile du 19 décembre 2008, RS 272), le recours est recevable dans les cas prévus par la loi. L'art. 121 CPC prévoit que les décisions refusant ou retirant totalement ou partiellement l'assistance judiciaire peuvent faire l'objet d'un recours. S'agissant d'une ordonnance d'instruction, rendue de surcroît en procédure sommaire (art. 119 al. 3 1 ère phrase CPC), le recours contre une décision refusant ou retirant l'assistance judiciaire doit être déposé dans les dix jours (Tappy, CPC commenté, Bâle 2011, n. 9 ad art. 121 CPC) (art. 321 al. 2 CPC). Le recours, écrit et motivé, est introduit auprès de l’instance de recours, soit en l’occurrence la Chambre des recours civile (art. 73 al. 1 LOJV [loi d’organisation judiciaire du 12 décembre 1979, RSV 173.01]) (art. 321 al. 1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5 décembre 2013/413 c. 2 ; CREC 24 août 2012/295; Jeandin, CPC commenté,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b) En l’espèce, la recourante indique, en substance, que sa demande d’assistance judiciaire portait sur les frais de l’expertise demandée par C.________, mesure d’instruction qu’elle estime inopportune. Elle expose en outre que la procédure de divorce a également été ouverte en France et que la question de la résidence effective de son époux devrait être éclaircie en rapport avec les contributions d’entretien dues aux enfants. Ce faisant, la recourante ne fait valoir aucun moyen ou grief ayant trait à la décision du premier juge, qui lui refuse l’octroi de l’assistance judiciaire en raison de ses revenus. Le recours ne satisfait dès lors pas à l’exigence de motivation de l’art. 321 al. 1 CPC. Au surplus, il est dépourvu de toute conclusion. Partant, il est irrecevable. c)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