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119 vom 27. Dezember 2013</w:t>
      </w:r>
    </w:p>
    <w:p>
      <w:r>
        <w:t>VD Tribunal cantonal, 2013-12-27, FR</w:t>
      </w:r>
    </w:p>
    <w:p>
      <w:r>
        <w:rPr>
          <w:b/>
        </w:rPr>
        <w:t xml:space="preserve">Quelle: </w:t>
      </w:r>
      <w:r>
        <w:t>https://mcp.opencaselaw.ch/entscheid/vd_findinfo_HC___2014___119</w:t>
      </w:r>
    </w:p>
    <w:p>
      <w:r>
        <w:t>FR: VD_FINDINFO HC / 2014 / 119 du 27 décembre 2013</w:t>
      </w:r>
    </w:p>
    <w:p>
      <w:r>
        <w:t>IT: VD_FINDINFO HC / 2014 / 119 del 27 dicembre 2013</w:t>
      </w:r>
    </w:p>
    <w:p>
      <w:pPr>
        <w:pStyle w:val="Heading2"/>
      </w:pPr>
      <w:r>
        <w:t>Regeste</w:t>
      </w:r>
    </w:p>
    <w:p>
      <w:r>
        <w:t>RÉCUSATION, TRIBUNAL CIVIL | 30 al. 1 Cst., 49 al. 1 CPC (CH)</w:t>
      </w:r>
    </w:p>
    <w:p>
      <w:pPr>
        <w:pStyle w:val="Heading2"/>
      </w:pPr>
      <w:r>
        <w:t>Erwägungen</w:t>
      </w:r>
    </w:p>
    <w:p>
      <w:r>
        <w:rPr>
          <w:b/>
        </w:rPr>
        <w:t>E. 1</w:t>
      </w:r>
    </w:p>
    <w:p>
      <w:r>
        <w:t>L'art. 50 al. 2 CPC (Code de procédure civile du 19 décembre 2010 ; RS 272) ouvre la voie du recours de l'art. 319 let. b ch. 1 CPC contre les décisions sur les demandes de récusation. La Chambre des recours civile statue en pareille hypothèse (art. 8a al. 3 et 7 CDPJ [Code de droit privé judiciaire vaudois du 12 janvier 2010 ; RSV 211.02], 73 al. 1 LOJV [loi vaudoise du 12 septembre 1979 d'organisation judiciaire ; RSV 173.01] et 18 al. 1 ROTC [règlement organique du Tribunal cantonal du 13 novembre 2007 ; RSV 173.31.1]). Le délai de recours est de dix jours (art. 321 al. 2 CPC ; Tappy, CPC commenté, Bâle 2011, nn. 21 et 32 ad art. 50 CPC) En l’espèce, interjeté en temps utile par des parties qui ont 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w:t>
      </w:r>
    </w:p>
    <w:p>
      <w:r>
        <w:rPr>
          <w:b/>
        </w:rPr>
        <w:t>E. 3</w:t>
      </w:r>
    </w:p>
    <w:p>
      <w:r>
        <w:t>a) Les recourants reprochent à la Cour administrative de ne pas avoir considéré que leur requête de récusation concernait tous les présidents du Tribunal d’arrondissement. Ils en veulent pour preuve le fait que le Tribunal d’arrondissement en corps se serait récusé dans une autre affaire concernant le recourant B.S.________ et son fils. b) La garantie du juge impartial, qui découle des art. 30 al. 1 Cst. (Constitution fédérale de la Confédération suisse du 18 avril 1999 ; RS 101) et 6 par. 1 CEDH (Convention du 4 novembre 1950 de sauvegarde des droits de l’homme et des libertés fondamentales ; RS 0.101), s’oppose à ce que des circonstances extérieures au procès puissent influencer le jugement d’une manière qui ne serait pas objective (TF 1B_35/2010 du 18 mars 2010 c. 2.1 ; ATF 131 I 24 c. 1.1). Cette garantie permet de demander la récusation d’un juge, respectivement d’un fonctionnaire judiciaire, dont la situation ou le comportement est de nature à susciter des doutes quant à son impartialité, afin d’éviter que des circonstances extérieures à l’affaire puissent influencer le jugement en faveur ou au détriment d’une partie (TF 5A_643/2010 du 11 janvier 2011 c. 3.1). Cette garantie n’impose pas la récusation seulement lorsqu’une prévention effective est établie, car une disposition interne de la part du juge ou d’un fonctionnaire judiciaire ne peut guère être prouvée, mais déjà lorsque les circonstances donnent l’apparence d’une prévention et font redouter une activité partiale de leur part (TF 1B_35/2010 du 18 mars 2010 c. 2.1 ; TF 4A_486/2009 du 3 février 2010 c. 2 ; ATF 134 I 20 c. 4.2), qu’elles soient objectives et résultent de faits déterminés (ATF 131 I 24 c. 1.1 ; ATF 124 I 121 c. 3a, JT 1999 I 159 ; ATF 115 la 172 c. 3). Seules des circonstances objectivement constatées doivent être prises en compte, les impressions purement individuelles n’étant pas décisives (TF 5A_643/2010 du 11 janvier 2011 c. 3.1 ; ATF 133 I 1 c. 5.2, JT 2008 I 339 et SJ 2007 I 526). En matière civile, les magistrats et fonctionnaires judiciaires doivent se récuser lorsqu’ils pourraient être prévenus, notamment en raison d’un rapport d’amitié ou d’inimitié avec une partie ou son représentant (art. 47 al. 1 let. f CPC). Le magistrat ou le fonctionnaire judiciaire concerné fait état en temps utile d’un motif de récusation possible et se récuse lorsqu’il considère que le motif est réalisé (art. 48 CPC). La partie qui entend obtenir la récusation d’un magistrat ou d’un fonctionnaire judiciaire doit la demander au tribunal aussitôt qu’elle a eu connaissance du motif de récusation et doit rendre vraisemblables les faits qui motivent sa demande (art. 49 al. 1 CPC). La récusation d’un juge ou d’un tribunal ne doit pas être autorisée à la légère, mais uniquement pour des motifs sérieux, la récusation devant demeurer l’exception (TF 1B_337/2010 du 17 novembre 2010 c. 2.2). c) En l’espèce, la demande de récusation des recourants a été présentée le 21 octobre 2013, alors qu’ils avaient déjà procédé par réponse du 23 septembre 2013. On ne saurait dès lors considérer que les recourants ont demandé la récusation du Tribunal d’arrondissement en corps aussitôt qu’ils ont eu connaissance, par un des magistrats du Tribunal d’arrondissement, qu’une action était ouverte à leur encontre par E.________. La demande récusation pouvait par conséquent déjà être rejetée pour tardiveté. Au demeurant, on observe que la requête de récusation des recourants n’a été présentée qu’après les décisions présidentielles des 4 et 11 octobre 2013, de sorte que seule la voie du recours ou de la révision était ouverte (Tappy, op. cit., n. 6 ad art. 49 CPC). De toute manière, même si la demande de récusation avait été faite en temps utile, il y aurait lieu de confirmer la décision de la Cour administrative. En effet, les recourants n’indiquent toujours pas en quoi les activités de la Présidente du Tribunal d’arrondissement auraient été partiales à leur égard, ni de quelle manière celle-ci aurait influencé le jugement d’une manière qui ne serait pas objective. Il en va de même en ce qui concerne l’ensemble des magistrats du Tribunal d’arrondissement. En outre, l’argument selon lequel le recourant B.S.________ et son fils auraient obtenu la récusation du Tribunal d’arrondissement en corps dans une autre affaire ne constitue pas un indice de parti pris dans la procédure actuelle relative à l’expulsion des recourants de leur logement. Le grief est par conséquent infondé.</w:t>
      </w:r>
    </w:p>
    <w:p>
      <w:r>
        <w:rPr>
          <w:b/>
        </w:rPr>
        <w:t>E. 4</w:t>
      </w:r>
    </w:p>
    <w:p>
      <w:r>
        <w:t>Il s’ensuit que le recours doit être rejeté dans la procédure de l’art. 322 al. 1 CPC et la décision entreprise confirmée. Les déterminations du 29 octobre 2013 et la décision attaquée indiquent clairement pourquoi la requête de récusation du Tribunal d’arrondissement doit être rejetée. Le recours étant d'emblée dépourvu de chances de succès, la requête d'assistance judiciaire des recourants doit être rejetée (art. 117 let. b CPC). Les frais judiciaires de deuxième instance, arrêtés à 300 fr. (art. 72 al. 1 TFJC [tarif des frais judiciaires civils du 28 septembre 2010; RSV 270.11.5), sont par conséquent mis à leur charge (art. 106 al. 1 CPC), solidairement entre eux. N'ayant pas été invitée à se déterminer, l'intimée n'a pas droit à des dépens. Par ces motifs, la Chambre des recours civile du Tribunal cantonal, statuant à huis clos, prononce : I. Le recours et la requête d’assistance judiciaire sont rejetés. II. Le prononcé est confirmé. III. Les frais judiciaires de deuxième instance, arrêtés à 300 fr. (trois cents francs), sont mis à la charge de B.S.________ et A.S.________, solidairement entre eux. IV. L'arrêt motivé est exécutoire. Le président :               La greffière : Du 27 décembre 2013 Le dispositif de l'arrêt qui précède est communiqué par écrit aux intéressés. La greffière : Du L'arrêt qui précède, dont la rédaction a été approuvée à huis clos, est notifié en expédition complète, par l'envoi de photocopies, à : ‑ B.S.________ et A.S.________ ‑ Me Jean-Marc Reymond (pour E.________)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