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109 vom 17. Februar 2014</w:t>
      </w:r>
    </w:p>
    <w:p>
      <w:r>
        <w:t>VD Tribunal cantonal, 2014-02-17, FR</w:t>
      </w:r>
    </w:p>
    <w:p>
      <w:r>
        <w:rPr>
          <w:b/>
        </w:rPr>
        <w:t xml:space="preserve">Quelle: </w:t>
      </w:r>
      <w:r>
        <w:t>https://mcp.opencaselaw.ch/entscheid/vd_findinfo_HC___2014___109</w:t>
      </w:r>
    </w:p>
    <w:p>
      <w:r>
        <w:t>FR: VD_FINDINFO HC / 2014 / 109 du 17 février 2014</w:t>
      </w:r>
    </w:p>
    <w:p>
      <w:r>
        <w:t>IT: VD_FINDINFO HC / 2014 / 109 del 17 febbraio 2014</w:t>
      </w:r>
    </w:p>
    <w:p>
      <w:pPr>
        <w:pStyle w:val="Heading2"/>
      </w:pPr>
      <w:r>
        <w:t>Regeste</w:t>
      </w:r>
    </w:p>
    <w:p>
      <w:r>
        <w:t>DROIT D'OBTENIR UNE DÉCISION, DROIT D'ÊTRE ENTENDU, INTERDICTION DE L'ARBITRAIRE, RETARD INJUSTIFIÉ, DÉBAT DU TRIBUNAL | 29 al. 1 Cst., 319 let. b ch. 1 CPC (CH)</w:t>
      </w:r>
    </w:p>
    <w:p>
      <w:pPr>
        <w:pStyle w:val="Heading2"/>
      </w:pPr>
      <w:r>
        <w:t>Erwägungen</w:t>
      </w:r>
    </w:p>
    <w:p>
      <w:r>
        <w:rPr>
          <w:b/>
        </w:rPr>
        <w:t>E. 1</w:t>
      </w:r>
    </w:p>
    <w:p>
      <w:r>
        <w:t>Pour simplifier le procès, le juge peut notamment ordonner une jonction de causes (art. 125 let. c CPC). La jonction de causes, comme la division de causes, n'est pas conditionnée par des critères précis, tels que la connexité pour la jonction ou l'absence de connexité pour la division. Le seul critère est celui de la simplification du procès, selon l'appréciation du tribunal (Haldy, CPC commenté, Bâle 2011, n. 6 ad art. 125 CPC). En l'occurrence, Mme W.________ a déposé deux actes de recours dans la même procédure de divorce qui comportaient des conclusions tendant au constat d'un retard injustifié, de sorte qu'il se justifie de joindre les causes.</w:t>
      </w:r>
    </w:p>
    <w:p>
      <w:r>
        <w:rPr>
          <w:b/>
        </w:rPr>
        <w:t>E. 2</w:t>
      </w:r>
    </w:p>
    <w:p>
      <w:r>
        <w:t>a) Selon l'art. 319 let. c CPC, le recours est recevable contre le retard injustifié du tribunal et peut être formé en tout temps (art. 321 al. 4 CPC). Déposé par l’une des parties au procès, le recours interjeté en l'espèce est par conséquent recevable. b) Dès lors qu'aucune disposition spéciale de la loi ne la prévoit, la production de pièces nouvelles en deuxième instance est prohibée (art. 326 CPC). En l'espèce, les pièces produites par la recourante en deuxième instance sont irrecevables dans la mesure où elles ne figurent pas déjà au dossier de première instance.</w:t>
      </w:r>
    </w:p>
    <w:p>
      <w:r>
        <w:rPr>
          <w:b/>
        </w:rPr>
        <w:t>E. 3</w:t>
      </w:r>
    </w:p>
    <w:p>
      <w:r>
        <w:t>a) La recourante se plaint d'un retard injustifié dès lors qu'aucune ordonnance de mesures provisionnelles n'a encore été rendue à la suite de l'arrêt sur appel rendu le 11 mai 2011 par le Juge délégué de la Cour d'appel civile annulant le prononcé de mesures protectrices de l'union conjugale du 5 janvier 2011. b) La notion de retard injustifié de l’art. 319 let. c CPC est la même qu’aux art. 94 et 100 al. 7 LTF (loi du 17 juin 2005 sur le Tribunal fédéral, RS 173.110; Tappy, Les voies de droit du nouveau Code de procédure civile, in JT 2010 III 115, spéc. p. 153) qui posent comme critère le délai raisonnable au sens de l’art. 29 al. 1 Cst. (Constitution fédérale du 18 avril 1999, RS 101; Corboz, in Corboz et alii, Commentaire de la LTF, Berne 2009, n. 10 ad art. 94 LTF). Le caractère raisonnable ou adéquat du délai de décision s'apprécie au regard de la nature de l'affaire et de l'ensemble des circonstances (130 I 312; 129 V 411). Sur recours de la partie instante, lorsque l'autorité tarde sans justification à instruire ou à se prononcer, le tribunal peut l'enjoindre de le faire sans délai (ATF 31 I 379; ATF 124 I 327). Dire s’il y a ou non retard injustifié est une question d’appréciation. Il faut se fonder à ce propos sur des éléments objectifs (Donzallaz, Loi sur le Tribunal fédéral, Commentaire, Berne 2008, n. 3416, p. 1269). II faut également tenir compte de la complexité de la procédure, du temps nécessaire à son instruction, du comportement des parties et de l’urgence de l’affaire compte tenu des intérêts en jeu (Corboz, op. cit., n. 10 ad art. 94 LTF et la réf. citée). L’autorité ne saurait exciper de la surcharge de travail, du nombre insuffisant de juges ou d’employés ainsi que du manque de moyens techniques. On ne saurait toutefois lui reprocher quelques temps morts, qui sont inévitables dans une procédure (TF 1B_32/2007 du 18 juin 2007; Donzallaz, op. cit., p. 1270; CREC 18 février 2011/1). Lorsque des mesures superprovisionnelles sont accordées, le juge doit statuer "sans délai" une fois la partie adverse entendue (art. 265 al. 2 CPC). Le CPC ne prévoit ni appel ni recours contre les ordonnances de mesures superprovisionnelles (art. 265 al. 1 CPC; ATF 137 III 417 c. 1.3 et réf. citées; Tappy, CPC commenté, Bâle 2011, n. 16 ad art. 273 CPC) dès lors que la procédure prévue à l'art. 265 al. 2 CPC garantit un réexamen rapide de la décision et constitue ainsi la voie de droit contre cette décision, le Tribunal fédéral ayant précisé que l'obtention d'une décision de mesures provisionnelles était en principe plus rapide que le déroulement d'une procédure de deuxième instance (cf. ATF 137 III 417 c. 1.2 et réf. citées). c) En l'espèce, la recourante se plaint d'un retard injustifié dans le cadre de deux objets, soit le déblocage du compte bancaire [...] et la contribution d'entretien, et conclut à ce que la Présidente soit enjointe de fixer une audience sans délai, puis à statuer par voie de mesures provisionnelles dans les trente jours. Il y a tout d'abord lieu de constater que les parties ont déposé plusieurs requêtes de mesures superprovisionnelles et provisionnelles, ainsi qu'en production de pièces. Cette activité est à l'origine de nombreuses complications de procédure. Les diverses requêtes de mesures provisionnelles et superprovisionnelles, savoir les requêtes des 16 mai 2013, 19 août 2013, 18 novembre 2013 et 19 décembre 2013, ont toutes été suivies par des ordonnances de mesures superprovisionnelles, savoir les ordonnances des 16 mai 2013, 29 août 2013, 22 novembre 2013 et 24 décembre 2013. En outre, une audience de mesures provisionnelles s'est tenue le 18 novembre 2013 et a abouti à une transaction partielle. Cette convention a été ratifiée pour valoir ordonnance de mesures provisionnelles de sorte qu'une décision de nature provisionnelle a déjà été rendue sur certains objets. aa) S’agissant des conclusions tendant au déblocage partiel du compte bancaire [...], il faut remarquer que si ce compte faisait effectivement l’objet d’une conclusion en procédure de mesures protectrices de l'union conjugale et d’une décision selon prononcé du 5 janvier 2011 — décision certes annulée par l’arrêt du Juge délégué de la Cour d'appel civile du 11 mai 2011 —, l’ouverture de l’action au fond en divorce, puis les diverses requêtes de mesures provisionnelles et superprovisionnelles formées à ce sujet, ainsi que les ordonnances de mesures superprovisionnelles qui ont suivi, ont rendu caduques ces mesures protectrices initiales. Il n'y a donc pas de retard injustifié sur cet objet, à tout le moins en ce qui concerne les mesures superprovisionnelles. Aucune décision de nature provisionnelle à ce sujet n'a encore été rendue. Toutefois, depuis le 22 novembre 2013, date de l'avant dernière décision de mesures superprovisionnelles rejetant les conclusions de la recourante relative au compte [...], jusqu'au 19 décembre 2013, date du dépôt du premier recours, la Présidente a effectué de nombreuses opérations dans le cadre de la procédure de divorce. Elle a notamment pris contact avec le Point Rencontre et en a informé les parties en date du 25 novembre 2013; le 26 novembre 2013 elle a fixé la reprise d'audience et l'audition de l'enfant [...]; le 2 décembre 2013, elle a reporté l'audition de l'enfant sur demande de la recourante et a adressé un courrier à celle-ci; le 12 décembre 2013, elle a procédé à l'audition de l'enfant [...]; le 16 décembre 2013, elle a accordé des prolongations de délai aux parties pour produire des pièces. Il en découle que la Présidente n'est aucunement restée inactive. Au contraire, il apparaît qu'elle a effectué des opérations quasi quotidiennement de sorte qu'on ne saurait retenir qu'il y a un déni de justice. bb) La question de la contribution d'entretien due à l'enfant [...] n'a effectivement, plus fait l’objet d’instruction, ni de décision depuis le prononcé de mesures protectrices du 5 janvier 2011, respectivement depuis l’arrêt du Juge délégué de la Cour d'appel civile du 11 mai 2011, soit une période de trente mois au moment du dépôt de premier recours. Cependant, la recourante se plaint en l'espèce d'un retard injustifié dans le cadre de la procédure de divorce et, en particulier, dans la procédure de mesures provisionnelles et non dans le cadre de la procédure de mesures protectrices de l'union conjugale. Dans le cadre de la procédure de mesures provisionnelles, cette question n'a été évoquée par les parties que le 20 décembre 2013, lorsque l'époux a déposé un procédé écrit en prenant des conclusions à ce sujet. Les requêtes de mesures provisionnelles et superprovisionnelles de la recourante étaient principalement en lien avec le compte [...]. Certes, la question de la pension due à un enfant mineur s'instruit d'office dès lors que la maxime inquisitoire illimitée est applicable. Toutefois, au vu des circonstances, à savoir qu'aucune conclusion tendant au versement d'une contribution d'entretien en faveur de l'enfant [...], n'a été prise dans le cadre des mesures provisionnelles, la recourante ne peut se plaindre du fait que la Présidente n'a pas encore rendu une décision de nature provisionnelle sur cette question. cc) Concernant la question de la fixation d'une audience sans délai, il appert que la Présidente avait dans un premier temps prévu de ne pas tenir d'audience de mesures provisionnelles comme le lui permet l'art. 265 al. 2 CPC, puisqu'elle avait interpellé les parties par courrier du 16 mai 2013 afin qu'elles se déterminent sur l'opportunité de tenir une telle audience. Lors de l'audience de conciliation du mois du 8 juillet 2013, elle a imparti à nouveau un délai au conseil de l'époux à cet effet. Ce n'est qu'ensuite et après avoir reçu les nombreuses requêtes de mesures superprovisionnelles, que le premier juge a dû se résoudre à fixer l'audience du 18 novembre 2013. Lors de cette audience, la recourante a déposé une requête de mesures d'extrême urgence et provisionnelles tendant au déblocage partiel du compte ouvert auprès de [...]. La Présidente a rendu une ordonnance en date du 22 novembre 2013, rejetant les mesures d'extrême urgence, et a cité les parties à une audience provisionnelle, respectivement à une reprise d'audience, appointée au 19 décembre 2013. Par la suite, la reprise d'audience a dû être renvoyée pour un motif valable, savoir l'indisponibilité de l'époux attestée par certificat médical. En outre, au moment du renvoi, de nombreuses pièces, dont la production anticipée dans le cadre des mesures provisionnelles avaient été requises, n'avaient pas encore été produites, les deux parties ayant sollicité des prolongations de délai pour ce faire. Ainsi, le premier juge avait des raisons objectives de renvoyer l'audience du 19 décembre 2013 et ce renvoi ne relève pas d'un déni de justice. Certes, la fixation d'une nouvelle audience de mesures provisionnelles au 17 mars 2014 peut paraître un peu lointaine, notamment au regard de la jurisprudence de la cour de céans selon laquelle une audience de mesures provisionnelles doit en principe être fixée dans les huit semaines suivant le dépôt de la requête (CREC du 17 janvier 2012/9 et les réf. citées; CREC du 17 décembre 2012/442). Toutefois, dans le cas d'espèce, il faut relativiser cette jurisprudence, dès lors qu'en tenant compte des féries judiciaires de fin d'année, de l'agenda du Tribunal pour les audiences déjà fixées auparavant en janvier et février 2014, du fait qu'une première audience de mesures provisionnelles a déjà eu lieu le 18 novembre 2013 et que la dernière requête de mesures provisionnelles de la recourante a été déposée le 19 décembre 2013, on ne saurait considérer que le report de l'audience au 17 mars 2013 est constitutif d'un retard fautif. dd) Se pose encore la question de l'opportunité de fixer un délai de trente jours à la Présidente pour qu'elle rende, à la suite de l'audience du 17 mars prochain, une décision de mesures provisionnelles tranchant la question du déblocage partiel du compte ouvert auprès de [...] et celle de la contribution d'entretien. En l'espèce, la Présidente a toujours statué sans retard quand elle était en mesure de le faire. En effet, les requêtes de mesures provisionnelles et superprovisionnelles, savoir les requêtes des 16 mai 2013, 19 août 2013, 18 novembre 2013 et 19 décembre 2013, ont toutes été suivies par des ordonnances de mesures superprovisionnelles, savoir les ordonnances des 16 mai 2013, 29 août 2013, 22 novembre 2013 et 24 décembre 2013. On ne saurait dès lors présumer qu'elle tardera à rendre une décision de nature provisionnelle à la suite de l'audience du 17 mars 2014 et lui impartir à ce stade un délai pour ce faire.</w:t>
      </w:r>
    </w:p>
    <w:p>
      <w:r>
        <w:rPr>
          <w:b/>
        </w:rPr>
        <w:t>E. 4</w:t>
      </w:r>
    </w:p>
    <w:p>
      <w:r>
        <w:t>En conclusion, les recours doivent être rejetés. Les frais judiciaire de deuxième instance, arrêtés à 400 fr., soit 200 fr. par recours (art. 73 TFJC [tarif des frais judiciaires civils du 28 septembre 2010; RSV 270.11.5]), sont mis à la charge de la recourante qui succombe. Sa partie adverse n'ayant pas été invitée à se déterminer, il n'y a pas lieu à l'allocation de dépens. Par ces motifs, la Chambre des recours civile du Tribunal cantonal, statuant à huis clos, prononce : I. La jonction des recours TD13.018703-132520 et TD13.018703-140070 est ordonnée. II. Les recours sont rejetés. III. Les frais judiciaires de deuxième instance, arrêtés à 400 fr. (quatre cents francs) sont mis à la charge de la recourante Mme W.________. IV. L’arrêt motivé est exécutoire. Le président :               Le greffier : Du 18 février 2014 Le dispositif de l'arrêt qui précède est communiqué par écrit aux intéressés. Le greffier : Du L'arrêt qui précède, dont la rédaction a été approuvée à huis clos, est notifié en expédition complète, par l'envoi de photocopies, à : ‑ Me Marc Cheseaux (pour Mme W.________), ‑ Me Gilles Monnier (pour M. W.________).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