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1017 vom 13. Januar 2015</w:t>
      </w:r>
    </w:p>
    <w:p>
      <w:r>
        <w:t>VD Tribunal cantonal, 2015-01-13, FR</w:t>
      </w:r>
    </w:p>
    <w:p>
      <w:r>
        <w:rPr>
          <w:b/>
        </w:rPr>
        <w:t xml:space="preserve">Quelle: </w:t>
      </w:r>
      <w:r>
        <w:t>https://mcp.opencaselaw.ch/entscheid/vd_findinfo_HC___2014___1017</w:t>
      </w:r>
    </w:p>
    <w:p>
      <w:r>
        <w:t>FR: VD_FINDINFO HC / 2014 / 1017 du 13 janvier 2015</w:t>
      </w:r>
    </w:p>
    <w:p>
      <w:r>
        <w:t>IT: VD_FINDINFO HC / 2014 / 1017 del 13 gennaio 2015</w:t>
      </w:r>
    </w:p>
    <w:p>
      <w:pPr>
        <w:pStyle w:val="Heading2"/>
      </w:pPr>
      <w:r>
        <w:t>Regeste</w:t>
      </w:r>
    </w:p>
    <w:p>
      <w:r>
        <w:t>DÉCISION D'IRRECEVABILITÉ, MOTIVATION DE LA DEMANDE, CONCLUSIONS | 321 CPC (CH)</w:t>
      </w:r>
    </w:p>
    <w:p>
      <w:pPr>
        <w:pStyle w:val="Heading2"/>
      </w:pPr>
      <w:r>
        <w:t>Volltext</w:t>
      </w:r>
    </w:p>
    <w:p>
      <w:r>
        <w:t>Vaud Tribunal cantonal Chambre des recours civile 13.01.2015 HC / 2014 / 1017</w:t>
      </w:r>
    </w:p>
    <w:p>
      <w:r>
        <w:t>DÉCISION D'IRRECEVABILITÉ, MOTIVATION DE LA DEMANDE, CONCLUSIONS | 321 CPC (CH)</w:t>
      </w:r>
    </w:p>
    <w:p>
      <w:r>
        <w:t>TRIBUNAL CANTONAL JJ14.025667-150026 21 CHAMBRE DES RECOURS CIVILE _________________________________________ Arrêt du 13 janvier 2015 ___________________ Présidence de               M. Winzap , président Juges :              Mmes Crittin Dayen et Courbat Greffière :              Mme Tille ***** Art. 321 CPC Statuant à huis clos sur le recours interjeté par V.________ , à Founex, défenderesse, contre la décision finale rendue le 26 août 2014 par la Juge de paix du district de Nyon dans la cause divisant la recourante d’avec Y.________ , à Bussigny-près-Lausanne, demanderesse, la Chambre des recours civile du Tribunal cantonal voit : En fait et en droit : 1. Par décision du 26 août 2014, notifiée aux parties le 12 décembre 2014, la Juge de paix du district de Nyon a dit que V.________ doit verser à la demanderesse Y.________ la somme de 1'365 fr. 60, plus intérêt à 5 % dès le 20 juin 2012 (I), levé définitivement l’opposition formée au commandement de payer n° [...] de l’Office des poursuites du district de Nyon dans la mesure indiquée sous chiffre I (II), compensé les frais judiciaires, arrêtés à 150 fr., avec l’avance de frais de la demanderesse (III), mis les frais à la charge de la défenderesse (IV), dit qu’en conséquence, la défenderesse remboursera à la demanderesse son avance de frais à concurrence de 150 fr. et lui versera la somme de 300 fr. de dépens à titre de défraiement de son représentant professionnel (V) et rejeté toutes autres ou plus amples conclusions (VI). En droit, le premier juge a en substance retenu que V.________ était la débitrice de Y.________ pour des travaux effectués sur les sépultures de feux son époux et son fils. 2. Par acte du 29 décembre 2014, V.________ a formé recours contre cette décision, se plaignant du fait que ses courriers des 20 et 25 novembre, 3 et 5 décembre 2013 ainsi que ses « divers téléphones » à Y.________ n’auraient pas été pris en considération, et soutenant que le représentant de l’intimée n’aurait jamais daigné se déplacer pour « faire face à son erreur ». En outre, la recourante se plaint de la facturation d’un intérêt de retard de 5 %. 3. A teneur de l’art. 321 al. 1 CPC (Code de procédure civile du 19 décembre 2008,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En l’espèce, l’acte déposé le 29 décembre 2014 ne comporte pas de motivation, la recourante se bornant à critiquer l’activité du premier juge sans pour autant invoquer des motifs susceptibles d’être pertinents juridiquement. En outre, la recourante ne prend pas de conclusions, déclarant uniquement être « sidérée » par la décision et qualifiant de « consternante » la facturation d’un intérêt de 5 %. Le recours, dépourvu de motivation et de conclusions, doit ainsi être déclaré irrecevable, sans qu’il y ait lieu d’impartir à la recourante un délai pour remédier aux vices de son écriture. 4. Au vu de ce qui précède, le recours doit être déclaré irrecevable en application de la procédure de l’art. 322 al. 1 CPC et la décision confirmée.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Mme V.________, ‑ M. Julien Greub, agent d’affaires breveté (pour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