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1011 vom 13. Oktober 2014</w:t>
      </w:r>
    </w:p>
    <w:p>
      <w:r>
        <w:t>VD Tribunal cantonal, 2014-10-13, FR</w:t>
      </w:r>
    </w:p>
    <w:p>
      <w:r>
        <w:rPr>
          <w:b/>
        </w:rPr>
        <w:t xml:space="preserve">Quelle: </w:t>
      </w:r>
      <w:r>
        <w:t>https://mcp.opencaselaw.ch/entscheid/vd_findinfo_HC___2014___1011</w:t>
      </w:r>
    </w:p>
    <w:p>
      <w:r>
        <w:t>FR: VD_FINDINFO HC / 2014 / 1011 du 13 octobre 2014</w:t>
      </w:r>
    </w:p>
    <w:p>
      <w:r>
        <w:t>IT: VD_FINDINFO HC / 2014 / 1011 del 13 ottobre 2014</w:t>
      </w:r>
    </w:p>
    <w:p>
      <w:pPr>
        <w:pStyle w:val="Heading2"/>
      </w:pPr>
      <w:r>
        <w:t>Regeste</w:t>
      </w:r>
    </w:p>
    <w:p>
      <w:r>
        <w:t>PREUVE À FUTUR, GRATUITÉ DE LA PROCÉDURE | 114 CPC (CH), 158 al. 1 CPC (CH)</w:t>
      </w:r>
    </w:p>
    <w:p>
      <w:pPr>
        <w:pStyle w:val="Heading2"/>
      </w:pPr>
      <w:r>
        <w:t>Erwägungen</w:t>
      </w:r>
    </w:p>
    <w:p>
      <w:r>
        <w:rPr>
          <w:b/>
        </w:rPr>
        <w:t>E. 1</w:t>
      </w:r>
    </w:p>
    <w:p>
      <w:r>
        <w:t>L'art. 110 CPC (Code de procédure civile du 19 décembre 2008 ; RS 272) ouvre la voie du recours de l'art. 319 let. b ch. 1 CPC contre les décisions sur les frais, à savoir les frais judiciaires et les dépens (art. 95 CPC). Interjeté en temps utile (art. 321 al. 1 CPC) par une partie qui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2010, n. 12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Le recourant fait valoir que le litige concerne une assurance complémentaire à l’assurance-maladie au sens de l’art. 114 let. e CPC et que, dès lors, les frais de la procédure de preuve à future n’auraient pas dû être mis à sa charge. a) L’art. 114 let. e CPC prévoit qu’il n’est pas perçu de frais judiciaires dans la procédure au fond concernant les litiges portant sur des assurances complémentaires à l’assurance-maladie sociale au sens de la loi fédérale du 18 mars 1994 sur l’assurance-maladie (RS 832.10). Par procédure au fond, il faut entendre toutes les procédures judiciaires, à savoir non seulement celles qui se terminent par une décision finale ou incidente (art. 236 et 237 CPC), mais aussi celles qui se terminent sans décision (art. 241 et 242 CPC) (Rüegg, in Berner Kommentar, n. 1 ad art. 114 CPC). La procédure de preuve à futur est indépendante de la procédure au fond (ATF 139 III 33 c. 1.1). b) En l’espèce, la décision querellée porte sur les frais liés à la procédure de preuve à futur initiée par le recourant. Cette procédure étant indépendante de la procédure au fond, elle ne tombe pas sous le coup de l’art. 114 CPC et ne donne pas droit à une exonération des frais. C’est donc à raison que le premier juge a mis les frais de la procédure de preuve à futur à la charge de la partie requérante. c) On relèvera en outre que le recourant, assisté d’un conseil, devait savoir que la procédure de preuve à futur était indépendante de la procédure au fond et qu’elle ne tombait par conséquent pas sous le coup de l’art. 114 CPC. Preuve en est qu’il n’a aucunement protesté lorsque le premier juge lui a demandé de s’acquitter de l’avance des frais de l’expertise à hauteur de 3'500 fr., quand bien même son attention était attirée sur la possibilité de recourir contre cette décision. La bonne foi commandait au recourant de signaler au premier juge, à ce moment-là, qu’il considérait que la procédure était gratuite.</w:t>
      </w:r>
    </w:p>
    <w:p>
      <w:r>
        <w:rPr>
          <w:b/>
        </w:rPr>
        <w:t>E. 4</w:t>
      </w:r>
    </w:p>
    <w:p>
      <w:r>
        <w:t>Au vu de ce qui précède, le recours doit être rejeté et la décision confirmée. L’arrêt peut être rendu sans frais judiciaires de deuxième instance (art. 11 TFJC [tarif des frais judiciaires civils du 28 septembre 2010 ; RSV 270.11.5]). Il ne sera pas alloué de dépens à l’intimée, qui n’a pas été invitée à se déterminer. Par ces motifs, la Chambre des recours civile du Tribunal cantonal, statuant à huis clos, en application de l'art. 322 al. 1 CPC, prononce : I. Le recours est rejeté. II. La décision est confirmée. III. L’arrêt est rendu sans frais judiciaires de deuxième instance. IV. L’arrêt motivé est exécutoire. Le président :               Le greffier : Du 14 octobre 2014 Le dispositif de l'arrêt qui précède est communiqué par écrit aux intéressés. Le greffier : Du L'arrêt qui précède, dont la rédaction a été approuvée à huis clos, est notifié en expédition complète, par l'envoi de photocopies, à : ‑ M. Boris Heinzer, avocat (pour P.________), ‑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