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1000 vom 25. November 2014</w:t>
      </w:r>
    </w:p>
    <w:p>
      <w:r>
        <w:t>VD Tribunal cantonal, 2014-11-25, FR</w:t>
      </w:r>
    </w:p>
    <w:p>
      <w:r>
        <w:rPr>
          <w:b/>
        </w:rPr>
        <w:t xml:space="preserve">Quelle: </w:t>
      </w:r>
      <w:r>
        <w:t>https://mcp.opencaselaw.ch/entscheid/vd_findinfo_HC___2014___1000</w:t>
      </w:r>
    </w:p>
    <w:p>
      <w:r>
        <w:t>FR: VD_FINDINFO HC / 2014 / 1000 du 25 novembre 2014</w:t>
      </w:r>
    </w:p>
    <w:p>
      <w:r>
        <w:t>IT: VD_FINDINFO HC / 2014 / 1000 del 25 novembre 2014</w:t>
      </w:r>
    </w:p>
    <w:p>
      <w:pPr>
        <w:pStyle w:val="Heading2"/>
      </w:pPr>
      <w:r>
        <w:t>Regeste</w:t>
      </w:r>
    </w:p>
    <w:p>
      <w:r>
        <w:t>DÉCISION D'IRRECEVABILITÉ | 319 let. b CPC (CH), 322 al. 1 CPC (CH)</w:t>
      </w:r>
    </w:p>
    <w:p>
      <w:pPr>
        <w:pStyle w:val="Heading2"/>
      </w:pPr>
      <w:r>
        <w:t>Erwägungen</w:t>
      </w:r>
    </w:p>
    <w:p>
      <w:r>
        <w:rPr>
          <w:b/>
        </w:rPr>
        <w:t>E. 2</w:t>
      </w:r>
    </w:p>
    <w:p>
      <w:r>
        <w:t>Par lettre à la Justice de paix du district de l’Ouest lausannois du 14 novembre 2014, B.________ a recouru contre de cette décision.</w:t>
      </w:r>
    </w:p>
    <w:p>
      <w:r>
        <w:rPr>
          <w:b/>
        </w:rPr>
        <w:t>E. 3</w:t>
      </w:r>
    </w:p>
    <w:p>
      <w:r>
        <w:t>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(CREC 11 mai 2012/173 ;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l’acte déposé le 14 novembre 2014 ne comporte pas de motivation, la recourante se bornant à déclarer qu’elle rejette toutes les prétentions de H.________. Il ne s’agit pas là de conclusions, ce d’autant moins que le litige a porté sur des prétentions réciproques et qu’une compensation partielle a été opérée. Le recours, dépourvu de motivation et de conclusions, doit ainsi être déclaré irrecevable, sans qu’il soit nécessaire d’impartir à la recourante un délai pour remédier à ces vices irréparables. A supposer qu’il fût recevable, le recours aurait de toute manière dû être rejeté, pour les motifs convaincants exposés par le premier juge et qui n’ont pas été réfutés par la recourante.</w:t>
      </w:r>
    </w:p>
    <w:p>
      <w:r>
        <w:rPr>
          <w:b/>
        </w:rPr>
        <w:t>E. 4</w:t>
      </w:r>
    </w:p>
    <w:p>
      <w:r>
        <w:t>Au vu de ce qui précède, le recours doit être déclaré irrecevable en application de la procédure de l’art. 322 al. 1 CPC et la décision confirmée.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B.________, - Me Marc-Aurèle Vollenweider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