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97 vom 12. Februar 2013</w:t>
      </w:r>
    </w:p>
    <w:p>
      <w:r>
        <w:t>VD Tribunal cantonal, 2013-02-12, FR</w:t>
      </w:r>
    </w:p>
    <w:p>
      <w:r>
        <w:rPr>
          <w:b/>
        </w:rPr>
        <w:t xml:space="preserve">Quelle: </w:t>
      </w:r>
      <w:r>
        <w:t>https://mcp.opencaselaw.ch/entscheid/vd_findinfo_HC___2013___97</w:t>
      </w:r>
    </w:p>
    <w:p>
      <w:r>
        <w:t>FR: VD_FINDINFO HC / 2013 / 97 du 12 février 2013</w:t>
      </w:r>
    </w:p>
    <w:p>
      <w:r>
        <w:t>IT: VD_FINDINFO HC / 2013 / 97 del 12 febbraio 2013</w:t>
      </w:r>
    </w:p>
    <w:p>
      <w:pPr>
        <w:pStyle w:val="Heading2"/>
      </w:pPr>
      <w:r>
        <w:t>Regeste</w:t>
      </w:r>
    </w:p>
    <w:p>
      <w:r>
        <w:t>MESURE PROVISIONNELLE, OBLIGATION D'ENTRETIEN, MODIFICATION{EN GÉNÉRAL}, REVENU HYPOTHÉTIQUE, NOVA, NOUVEAU MOYEN DE FAIT | 179 al. 1 CC, 179 CC</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appel, les novas, lorsque la maxime inquisitoire est applicable, notamment en mesures protectrices de l'union conjugale (art. 272 CPC) et en mesures provisionnelles dans une procédure matrimoniale (art. 277 al. 3 CPC) sont soumis au régime ordinaire (ATF 138 III 625 c. 2.2.). L'art. 317 al. 1 CPC régit ainsi de manière complète et autonome la possibilité pour les parties d'invoquer des faits et moyens de preuve nouveaux, y compris lorsque la maxime inquisitoire est applicable; l'art. 229 al. 3 CPC ne s'applique qu'à la procédure de première instance. Cependant, des novas peuvent être en principe librement introduits dans les causes régies par la maxime inquisitoire illimitée, par exemple sur la situation des enfants mineurs en droit matrimonial (Jeandin, op. cit., n. 5 ad art. 296 CPC et les réf. citées, pp. 1201 s.; JT 2011 III 43). En l'occurrence, les faits nouveaux allégués en audience par l'appelant, tels que protocolés, sont recevables. Il s'agit en effet de vrais novas invoqués sans retard et dont l'appelant ne pouvait faire état en première instance. S'agissant en outre d'une cause régie par la maxime inquisitoire illimitée, leur recevabilité ne fait aucun doute. Mal fondé, le moyen de l'intimée doit ainsi être rejeté. c) Lorsque la cause est soumise à la maxime inquisitoire, comme en l'espèce, le juge n'est pas lié par les faits allégués et les offres de preuve et peut donc tenir compte de faits non allégués (ATF 107 II 233). En matière de mesures protectrices de l'union conjugale, il appartient au juge d'éclaircir les faits et de prendre en compte tous les éléments qui peuvent être importants pour rendre une décision conforme à l'intérêt de l'enfant (CACI 26 avril 2011/58 c. 4b et réf. citées).</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et par renvoi de l’art. 276 al. 1 CPC pour les secondes. Aux termes de l’art. 179 al. 1 CC, à la requête d'un époux,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b) En l’espèce, il y a lieu de procéder à un nouvel examen de la contribution litigieuse, dès lors que, depuis le 1 er octobre 2012, l'appelant ne percevait plus son salaire de 3'682 fr. 85, mais le revenu d'insertion. Il convient également de tenir compte des faits nouveaux exposés en appel, soit qu'en définitive, il perçoit des indemnités journalières perte de gain de 2'750 fr. par mois.</w:t>
      </w:r>
    </w:p>
    <w:p>
      <w:r>
        <w:rPr>
          <w:b/>
        </w:rPr>
        <w:t>E. 4</w:t>
      </w:r>
    </w:p>
    <w:p>
      <w:r>
        <w:t>a) Selon l'art. 176 al. 1 ch. 1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Selon la jurisprudence, dans le domaine du droit de la famille, le minimum vital du débiteur de l'entretien ne doit pas être entamé (ATF 135 III 66; ATF 133 III 57 c. 3, JT 2007 I 351). b) Selon la jurisprudence, le juge fixe les contributions d'entretien du droit de la famille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c) En l'occurrence, le premier juge a considéré qu'un revenu hypothétique pouvait être imputé à l'appelant puisqu'il s'était fait licencier à faute, qu'il n'avait manifestement entrepris aucune démarche pour retrouver un emploi et qu'il était apte à travailler, son incapacité de travail ayant pris fin à mi-novembre 2012. C'est à bon droit que le premier s'est interrogé sur le caractère fautif du licenciement de l'appelant, ainsi que sur les démarches entreprises pour retrouver un emploi. Toutefois, il résultait des pièces au dossier que l'appelant n'était pas apte à travailler puisqu'en incapacité de travail, attestée par certificat médical, jusqu'au 12 décembre 2012. Cet élément aurait donc dû conduire le premier juge à s'interroger sur la possibilité effective de l'appelant de réaliser un revenu supérieur à celui perçu, en l'occurrence le RI. Quoi qu'il en soit, au vu des éléments nouveaux allégués en audience d'appel, il est établi que l'appelant subit une incapacité de travail de longue durée depuis le 18 octobre 2012 à tout le moins. Cette incapacité de travail est attestée par certificats médicaux et par sa prise en charge par une assurance perte de gain maladie qui a d'ailleurs soumis l'appelant à un examen auprès de son médecin conseil. Dans ces circonstances, aucun revenu hypothétique ne peut être imputé à l'appelant. Il convient dès lors de réexaminer le montant de la pension due en fonction des revenus actuels de l'appelant qui consistent en indemnités perte de gain d'un montant mensuel de 2'750 fr., depuis octobre 2012, compte tenu du versement rétroactif des prestations d'assurance. Le minimum vital mensuel de l'appelant s'élève à 2'240 fr., composé d'une base mensuelle de 1'350 fr., de son loyer de 779 fr. et de sa prime d'assurance maladie de 111 francs. Une fois déduites ses charges incompressibles de son revenu, l'appelant dispose d'un solde disponible de 510 fr. par mois. Quant à l'intimée, son minimum vital et celui de ses enfants se monte au minimum à 2'200 fr. (bases mensuelles pour adulte [1'200 fr.] et enfants [400 et 600 fr.]), hors autres charges fixes telles que le loyer et les primes d'assurance maladie. Au vu de son revenu estimé à 2'750 fr. par mois, le budget mensuel de l'intimée est déficitaire. Compte tenu de ce qui précède, l'entier du solde disponible de l'appelant doit ainsi être attribué à l'entretien de l'intimée et de leurs enfants, de sorte que la contribution d'entretien due par l'appelant est réduite à 510 francs par mois dès le 1 er décembre 2012, allocations familiales en sus, et cela, aussi longtemps que l'appelant ne percevra que des indemnités journalières perte de gain. Ce montant correspond à quelques francs près à celui qu'il a admis devoir pour ses enfants à l'audience d'appel. Un point de départ antérieur de la réduction de la pension n'a d'ailleurs pas à être examiné puisque les parties ont confirmé que l'entier des pensions alimentaires avait été acquitté jusqu'au mois de novembre 2012 et que l'appelant renonçait à réclamer un éventuel remboursement des pensions payées en trop. Au vu des faits nouveaux allégués par l'appelant, ainsi que de ses déclarations protocolées, il apparaît pour le surplus que la conclusion III de sa requête d'appel du 20 décembre 2012 est devenue sans objet.</w:t>
      </w:r>
    </w:p>
    <w:p>
      <w:r>
        <w:rPr>
          <w:b/>
        </w:rPr>
        <w:t>E. 5</w:t>
      </w:r>
    </w:p>
    <w:p>
      <w:r>
        <w:t>En conclusion, l'appel doit être admis et l'ordonnance entreprise réformée aux chiffres I et II et complétée par un chiffre IIbis en ce sens que la pension due par l'appelant est réduite à 510 fr. par mois dès le 1 er décembre 2012, et ce, aussi longtemps qu'il percevra des indemnités journalières perte de gain de 2'750 fr., la convention du 23 août 2012 étant maintenue pour le surplus. Les frais judiciaires de deuxième instance, arrêtés à 600 fr. (art. 65 al. 2 TFJC [tarif des frais judiciaires civils du 28 septembre 2010; RSV 270.11.5]), sont laissés à la charge de l’Etat (art.122 al. 1 let. b CPC). Me Yvan Guichard, conseil d'office de l'appelant, a produit une liste détaillée de ses opérations annonçant 5h de travail et 100 fr. de débours. Il a droit à une rémunération équitable pour ses opérations et débours dans la procédure d'appel (art. 122 al. 1 let. a CPC). L’intimée, qui succombe (art. 106 al. 1 CPC), versera à l’appelant la somme de 1'250 fr. à titre de dépens (art. 122 al. 1 let. d CPC). Pour le cas où ces dépens ne pourraient pas être obtenus de la partie adverse, l’indemnité d’office de Me Yvan Guichard, pour la procédure de deuxième instance, sera arrêtée à 1'123 fr. 20, comprenant un défraiement de 990 fr., des débours de 50 fr. et la TVA sur ces montants par 133 fr. 20 (art. 122 al. 2 CPC ; art. 2 al. 1 RAJ [règlement du 7 décembre 2010 sur l’assistance judiciaire en matière civile; RSV 211.02.3]). Me Jean Lob, conseil d’office de l’intimée, a également droit à une rémunération équitable pour ses opérations et débours dans la procédure d'appel. Le relevé des opérations produit annonce 6h de travail. L’indemnité d’office de Me Jean Lob, pour la procédure de deuxième instance, sera arrêtée à 874 fr. 80, comprenant un défraiement de 810 fr. (4h30 apparaissant suffisantes pour l’exécution du mandat) et la TVA sur ces montants par 64 fr. 80 (art. 2 al. 1 RAJ). Les bénéficiaires de l'assistance judiciaire sont tenus, dans la mesure de l'art. 123 CPC, au remboursement des frais judiciaires et de l'indemnité au conseil d'office mis à la charge de l'Etat. Par ces motifs, la juge déléguée de la Cour d’appel civile du Tribunal cantonal, statuant à huis clos, prononce : I. L’appel est admis. II. L'ordonnance de mesures provisoires rendue le 13 décembre 2012 par le Président du Tribunal civil de l'arrondissement de Lausanne est réformée à ses chiffres I et II et complétée par un chiffre IIbis comme il suit: I. admet la requête de mesures provisoires déposée le 29 octobre 2012 par O.E.________ II. dit que la pension de 800 fr. (huit cents francs), hors allocations familiales, due par O.E.________ pour l'entretien de sa famille selon chiffre II de la convention ratifiée le 23 août 2012 pour valoir ordonnance de mesures provisoires est réduite à 510 fr. (cinq cent dix francs) dès le 1 er décembre 2012, ceci aussi longtemps qu'O.E.________ ne percevra que des indemnités journalières perte de gain de 2'750 fr. (deux mille sept cent cinquante francs) par mois. IIbis. dit que la convention ratifiée le 23 août 2012 pour valoir ordonnance de mesures provisoires est maintenue pour le surplus. L'ordonnance est confirmée pour le surplus. III. Les frais judiciaires de deuxième instance, arrêtés à 600 fr. (six cents francs) pour l'intimée, sont laissés à la charge de l'Etat. IV. L'indemnité d'office de Me Yvan Guichard, conseil de l'appelant, est fixée à 1'123 fr. 20 (mille cent vingt-trois francs et vingt centimes), TVA et débours compris. V. L'indemnité d'office de Me Jean Lob, conseil de l'intimée, est fixée à 928 fr. 80 (neuf cent vingt-huit francs et huitante centimes), TVA et débours compris. VI. Les bénéficiaires de l'assistance judiciaire sont, dans la mesure de l'art. 123 CPC, tenus au remboursement des frais judiciaires et de l'indemnité au conseil d'office mise à la charge de l'Etat. VII. L'intimée B.E.________, née [...], doit verser à l'appelant O.E.________ le montant de 1'250 fr. (mille deux cent cinquante francs) à titre de dépens de deuxième instance. VIII. L'arrêt motivé est exécutoire. La juge déléguée : La greffière : Du 13 février 2013 Le dispositif de l'arrêt qui précède est communiqué par écrit aux intéressés. La greffière : Du L'arrêt qui précède, dont la rédaction a été approuvée à huis clos, est notifié en expédition complète, par l'envoi de photocopies à : ‑ Me Yvan Guichard (pour O.E.________), ‑ Me Jean Lob (pour B.E.________). La juge déléguée de la Cour d’appel civile considère que la valeur litigieuse est supérieure à 30'0000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