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846 vom 6. Dezember 2013</w:t>
      </w:r>
    </w:p>
    <w:p>
      <w:r>
        <w:t>VD Tribunal cantonal, 2013-12-06, FR</w:t>
      </w:r>
    </w:p>
    <w:p>
      <w:r>
        <w:rPr>
          <w:b/>
        </w:rPr>
        <w:t xml:space="preserve">Quelle: </w:t>
      </w:r>
      <w:r>
        <w:t>https://mcp.opencaselaw.ch/entscheid/vd_findinfo_HC___2013___846</w:t>
      </w:r>
    </w:p>
    <w:p>
      <w:r>
        <w:t>FR: VD_FINDINFO HC / 2013 / 846 du 6 décembre 2013</w:t>
      </w:r>
    </w:p>
    <w:p>
      <w:r>
        <w:t>IT: VD_FINDINFO HC / 2013 / 846 del 6 dicembre 2013</w:t>
      </w:r>
    </w:p>
    <w:p>
      <w:pPr>
        <w:pStyle w:val="Heading2"/>
      </w:pPr>
      <w:r>
        <w:t>Regeste</w:t>
      </w:r>
    </w:p>
    <w:p>
      <w:r>
        <w:t>EXPULSION DE LOCATAIRE, BAIL À LOYER, DÉLAI | 257d CO</w:t>
      </w:r>
    </w:p>
    <w:p>
      <w:pPr>
        <w:pStyle w:val="Heading2"/>
      </w:pPr>
      <w:r>
        <w:t>Erwägungen</w:t>
      </w:r>
    </w:p>
    <w:p>
      <w:r>
        <w:rPr>
          <w:b/>
        </w:rPr>
        <w:t>E. 1</w:t>
      </w:r>
    </w:p>
    <w:p>
      <w:r>
        <w:t>a) 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(cf. art. 308 al. 2 CPC). En l'espèce, la recourante souhaite bénéficier d'un délai à fin mars 2014 pour quitter et rendre libres les locaux de l'intimée. Dans un tel cas, la valeur du litige se calcule en fonction de la prolongation sollicitée, qui est de cinq mois (novembre 2013 à mars 2014). Les loyers mensuels étant de 1'331 fr. pour l'appartement et de 80 fr. pour la place de parc, la valeur litigieuse n'atteint pas 10'000 fr., si bien que c'est la voie du recours qui est ouverte (art. 308 al. 2 et 319 al. 1 let. a CPC; cf. Colombini, Quelques questions liées à la procédure d'expulsion, in JT 2011 III 83 ch. 1; CREC 21 novembre 2013/387; CREC 7 août 2013/262). b) Le recours, écrit et motivé, doit être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239 CPC), lorsque, notamment, la décision a été prise en procédure sommaire (art. 321 al. 1 et 2 CPC). Tel est le cas en l'espèce, le premier juge ayant fait application de la procédure pour les cas clairs, à laquelle la procédure sommaire est applicable (art. 248 let. b CPC). Formé en temps utile par une partie qui y a un intérêt digne de protection (art. 59 al.</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w:t>
      </w:r>
    </w:p>
    <w:p>
      <w:r>
        <w:rPr>
          <w:b/>
        </w:rPr>
        <w:t>E. 3</w:t>
      </w:r>
    </w:p>
    <w:p>
      <w:r>
        <w:t>a) Sur le principe, la recourante ne conteste pas la résiliation de ses baux. Elle sollicite l'octroi d'un délai supplémentaire à fin mars 2014 pour libérer les locaux de l'intimée. Elle fait valoir que le délai qui lui a été imparti est trop court compte tenu de la situation du marché immobilier et du fait qu'elle a des animaux à charge. Elle expose qu'elle a pris l'initiative de consulter l'office des curatelles afin de régulariser sa situation, vu la fragilité de sa personnalité et les problèmes auxquels elle est confrontée.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Selon la jurisprudence fédérale,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c. 2b, in Cahiers du Bail [CdB] 3/97 p. 68; TF 4C.74/2006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références). Elle reste applicable sous l’empire du CPC (CREC 21 novembre 2013/387 c. 3b). c) Avec le premier juge, il faut constater que les congés donnés par l'intimée pour le 30 avril 2013 s'agissant de l'appartement et pour le 30 juin 2013 s'agissant de la place de parc respectent les conditions précitées. Ils ont été communiqués sur formules officielles, respectivement les 19 mars et 3 mai 2013, soit pour la fin d'un mois et moyennant un délai supérieur à trente jours. Par ailleurs, la recourante n'a pas contesté les congés ni requis la prolongation des baux. La décision attaquée doit par conséquent être confirmée sous l'angle de l'expulsion. Par ordonnance du 25 octobre 2013, la recourante a été sommée de quitter et rendre libres les locaux de l'intimée pour le 22 novembre suivant. La recourante a ainsi eu plus de six mois pour chercher un nouveau logement. Au vu de ce qui précède et de la jurisprudence rendue en la matière, le délai imparti par le premier juge à fin novembre 2013 apparaît suffisant. Les moyens soulevés par la recourante – état du marché immobilier, situation financière et personnelle et charge d'animaux – ne constituent pas des circonstances exceptionnelles qui justifient l'octroi d'un sursis dans l'exécution de la décision. Partant, le moyen de la recourante doit être rejeté.</w:t>
      </w:r>
    </w:p>
    <w:p>
      <w:r>
        <w:rPr>
          <w:b/>
        </w:rPr>
        <w:t>E. 4</w:t>
      </w:r>
    </w:p>
    <w:p>
      <w:r>
        <w:t>a) En définitive, le recours doit être rejeté dans la procédure de l'art. 322 al. 1 CPC et l'ordonnance entreprise confirmée. b) Les frais judiciaires de deuxième instance, arrêtés à 400 fr. (art. 70 al. 4 TFJC [tarif du 28 septembre 2010 des frais judiciaires civils, RSV 270.11.5]), sont mis à la charge de la recourante qui succombe (art. 106 al. 1 CPC). c) L'intimée n'ayant pas été invitée à se déterminer, il n'y a pas lieu à l'allocation de dépens de deuxième instance. Par ces motifs, la Chambre des recours civile du Tribunal cantonal, statuant à huis clos, en application de l'art. 322 al. 1 CPC, prononce : I. Le recours est rejeté. II. L'ordonnance est confirmée. III. Les frais judiciaires de deuxième instance, arrêtés à 400 fr. (quatre cents francs), sont mis à la charge de la recourante T.________. IV. L'arrêt motivé est exécutoire. Le président :               La greffière : Du</w:t>
      </w:r>
    </w:p>
    <w:p>
      <w:r>
        <w:rPr>
          <w:b/>
        </w:rPr>
        <w:t>E. 9</w:t>
      </w:r>
    </w:p>
    <w:p>
      <w:r>
        <w:t>décembre 2013 Le dispositif de l'arrêt qui précède est communiqué par écrit aux intéressés. La greffière : Du L'arrêt qui précède, dont la rédaction a été approuvée à huis clos, est notifié en expédition complète, par l'envoi de photocopies, à : ‑ Mme T.________, ‑ M. Thierry Zumbach, agent d'affaires breveté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