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845 vom 19. Dezember 2013</w:t>
      </w:r>
    </w:p>
    <w:p>
      <w:r>
        <w:t>VD Tribunal cantonal, 2013-12-19, FR</w:t>
      </w:r>
    </w:p>
    <w:p>
      <w:r>
        <w:rPr>
          <w:b/>
        </w:rPr>
        <w:t xml:space="preserve">Quelle: </w:t>
      </w:r>
      <w:r>
        <w:t>https://mcp.opencaselaw.ch/entscheid/vd_findinfo_HC___2013___845</w:t>
      </w:r>
    </w:p>
    <w:p>
      <w:r>
        <w:t>FR: VD_FINDINFO HC / 2013 / 845 du 19 décembre 2013</w:t>
      </w:r>
    </w:p>
    <w:p>
      <w:r>
        <w:t>IT: VD_FINDINFO HC / 2013 / 845 del 19 dicembre 2013</w:t>
      </w:r>
    </w:p>
    <w:p>
      <w:pPr>
        <w:pStyle w:val="Heading2"/>
      </w:pPr>
      <w:r>
        <w:t>Regeste</w:t>
      </w:r>
    </w:p>
    <w:p>
      <w:r>
        <w:t>DÉCISION D'IRRECEVABILITÉ | 322 al. 1 CPC (CH)</w:t>
      </w:r>
    </w:p>
    <w:p>
      <w:pPr>
        <w:pStyle w:val="Heading2"/>
      </w:pPr>
      <w:r>
        <w:t>Volltext</w:t>
      </w:r>
    </w:p>
    <w:p>
      <w:r>
        <w:t>Vaud Tribunal cantonal Chambre des recours civile 19.12.2013 HC / 2013 / 845</w:t>
      </w:r>
    </w:p>
    <w:p>
      <w:r>
        <w:t>DÉCISION D'IRRECEVABILITÉ | 322 al. 1 CPC (CH)</w:t>
      </w:r>
    </w:p>
    <w:p>
      <w:r>
        <w:t>TRIBUNAL CANTONAL P311.029666-132502 435 CHAMBRE DES RECOURS CIVILE _________________________________________ Arrêt du 19 décembre 2013 ______________________ Présidence de               M. Winzap , président Juges :              MM. Colelough et Pellet Greffier : Mme              Nantermod Bernard ***** Art. 322 al.1 CPC La Chambre des recours civile du Tribunal cantonal prend séance pour statuer sur le recours interjeté par T.________ , à Prilly, demandeur, contre le jugement rendu le 17 octobre 2013 par le Tribunal de Prud’hommes de l’arrondissement de Lausanne dans la cause divisant le recourant d’avec D.________ , à Plan-les-Ouattes, défenderesse. Statuant à huis clos, la Chambre des recours civile voit : En fait et en droit : 1. Par jugement du 17 octobre 2011, rendu sous forme de dispositif, le Tribunal de Prud’hommes de l’arrondissement de Lausanne a dit que D.________ est débitrice d’T.________ d’un montant de  1'036 fr. brut à titre de salaire et d’un montant net de 432 fr. (I), que le présent jugement est rendu sans frais (II) et que toutes autres ou plus amples conclusions sont rejetées. 2. T.________ n’a pas demandé la motivation du jugement dans le délai de dix jours à compter de la communication de la décision (art. 239 al. 2, 1 ère phrase CPC [Code de procédure civile du 19 décembre 2008 ; RS 272]). Il est ainsi réputé avoir renoncé à recourir en application de l’art. 239 al. 1, 2 ème phrase CPC. Déposé le 17 décembre 2013, le recours d’T.________ est manifestement tardif et doit en conséquence être déclaré irrecevable, d’autant que le jugement ayant été rendu, le recourant ne saurait invoquer un déni de justice. L’irrecevabilité étant manifeste, il n’y a pas lieu d’interpeller l’intimée pour qu’elle se détermine sur le recours (art. 322 al. 1 CPC ; Jeandin, CPC commenté, n. 2 ad art. 322 CPC). L’arrêt peut être rendu sans frais. Par ces motifs, la Chambre des recours civile du Tribunal cantonal, statuant à huis clos, prononce : I. Le recours est irrecevable. II. L’arrêt, rendu sans frais, est exécutoire. Le président :               Le greffier : Du L'arrêt qui précède, dont la rédaction a été approuvée à huis clos, est notifié à : ‑ M. T.________, ‑ M. Yann Enziger (pour D.________). La Chambre des recours civile considère que la valeur litigieuse est de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