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79 vom 8. Februar 2013</w:t>
      </w:r>
    </w:p>
    <w:p>
      <w:r>
        <w:t>VD Tribunal cantonal, 2013-02-08, FR</w:t>
      </w:r>
    </w:p>
    <w:p>
      <w:r>
        <w:rPr>
          <w:b/>
        </w:rPr>
        <w:t xml:space="preserve">Quelle: </w:t>
      </w:r>
      <w:r>
        <w:t>https://mcp.opencaselaw.ch/entscheid/vd_findinfo_HC___2013___79</w:t>
      </w:r>
    </w:p>
    <w:p>
      <w:r>
        <w:t>FR: VD_FINDINFO HC / 2013 / 79 du 8 février 2013</w:t>
      </w:r>
    </w:p>
    <w:p>
      <w:r>
        <w:t>IT: VD_FINDINFO HC / 2013 / 79 del 8 febbraio 2013</w:t>
      </w:r>
    </w:p>
    <w:p>
      <w:pPr>
        <w:pStyle w:val="Heading2"/>
      </w:pPr>
      <w:r>
        <w:t>Regeste</w:t>
      </w:r>
    </w:p>
    <w:p>
      <w:r>
        <w:t>MESURE DE CONTRAINTE{DROIT DES ÉTRANGERS}, INTERDICTION DE PÉNÉTRER DANS UNE ZONE | 74 LEtr, 30 LVLEtr, 31 LVLEtr</w:t>
      </w:r>
    </w:p>
    <w:p>
      <w:pPr>
        <w:pStyle w:val="Heading2"/>
      </w:pPr>
      <w:r>
        <w:t>Erwägungen</w:t>
      </w:r>
    </w:p>
    <w:p>
      <w:r>
        <w:rPr>
          <w:b/>
        </w:rPr>
        <w:t>E. 1</w:t>
      </w:r>
    </w:p>
    <w:p>
      <w:r>
        <w:t>Le recours au Tribunal cantonal est ouvert contre la décision du juge de paix interdisant à un étranger de pénétrer dans une région déterminée (art. 74 al. 3 LEtr; art. 30 al. 1 LVLEtr [loi d'application dans le Canton de Vaud de la législation fédérale sur les étrangers du 18 décembre 2007;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23 janvier 2013,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w:t>
      </w:r>
    </w:p>
    <w:p>
      <w:r>
        <w:rPr>
          <w:b/>
        </w:rPr>
        <w:t>E. 3</w:t>
      </w:r>
    </w:p>
    <w:p>
      <w:r>
        <w:t>La Juge de paix du district de Lausanne est l'autorité compétente en vertu de l'art. 13 al. 1 LVLEtr. Elle a été saisie d'une requête motivée et documentée du SPOP du 18 janvier 2013 et a procédé à l'audition du recourant lors de son audience du même jour (art. 21 al. 1 LVLEtr). Elle a résumé les déclarations du recourant dans ce qu'elles avaient d'utile (art. 21 al. 2 LVLEtr). Un interprète était présent pour assister le recourant (art. 21 al. 3 LVLEtr). La Juge de paix a rendu sa décision motivée qui a été notifiée au recourant le même jour, par écrit, et qui mentionne l'autorité, les formes et le délai de recours (art. 21 al. 4 LVLEtr). La procédure a ainsi été suivie de manière régulière par la Juge de paix. D'ailleurs, le recourant n'en disconvient pas.</w:t>
      </w:r>
    </w:p>
    <w:p>
      <w:r>
        <w:rPr>
          <w:b/>
        </w:rPr>
        <w:t>E. 4</w:t>
      </w:r>
    </w:p>
    <w:p>
      <w:r>
        <w:t>a) Le recourant fait valoir que cette décision l'empêche non seulement de se rendre auprès du corps médical de la commune de Nyon mais également auprès de son amie qui habite un village situé non loin de la commune de Nyon, ville qu'il doit nécessairement traverser avec le bus pour s'y rendre. b) Selon l'art. 74 al. 1 LEtr, l’autorité cantonale compétente peut enjoindre à un étranger de ne pas quitter le territoire qui lui est assigné ou de ne pas pénétrer dans une région déterminée lorsqu'il n'est pas titulaire d'une autorisation de courte durée, de séjour ou d'établissement et qu'il trouble ou menace la sécurité et l'ordre publics, cette mesure vise notamment lutter contre le trafic illégal de stupéfiants (let. a) ou lorsqu'il est frappé d'une décision de renvoi ou d'expulsion entrée en force et que des éléments concrets font redouter qu’il ne quittera pas la Suisse dans le délai prescrit ou qu'il n’a pas respecté le délai qui lui était imparti pour quitter le territoire (let. b), Selon la jurisprudence rendue sous l'empire de l'art. 13e aLSEE (loi fédérale du 26 mars 1931 sur le séjour et l'établissement des étrangers), abrogé le 1 er janvier 2008 par l'entrée en vigueur de la LEtr (cf. l'annexe à l'art. 125 LEtr) et dont le contenu n'a pas subi de modification lors de l'adoption de la disposition précitée,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Selon la jurisprudence du Tribunal fédéral, le simple soupçon que l'étranger puisse commettre des infractions dans le milieu de la drogue constitue un motif suffisant pour l'enjoindre de ne pas quitter le territoire qui lui est assigné ou de ne pas pénétrer dans une région déterminée (TF 2A_347/2003 du 24 novembre 2003). Enfin,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c) En l'espèce, le recourant ne dispose d'aucune autorisation de séjour et fait l'objet d'une décision de renvoi entrée en force le 27 octobre 2012. Le 6 décembre 2012, il n'a pas été trouvé à son lieu d'hébergement à l'Abri PC de Gland et ne s'est pas présenté à l'aéroport pour prendre le vol, à destination de Bruxelles, prévu à son intention. Il s'est donc volontairement dérobé à son renvoi. Le recourant a également été interpellé à neuf reprises en ville de Nyon, dans des endroits où opèrent notoirement des trafiquants de drogue, et dénoncé à trois reprises pour des infractions à la LStup. Ces indices rendent vraisemblable le fait que le recourant exerce une activité régulière dans le domaine des stupéfiants, ou à tout le moins, trouble la sécurité et l'ordre publics puisqu'il a été interpellé plusieurs fois à proximité de la gare de Nyon, alors qu'il était impliqué dans des bagarres. Au vu de ce qui précède, tant les conditions d'application de la let. a que de la let. b de l'art. 74 al. 1 LEtr sont donc réalisées. Bien que le recourant se plaigne de ne plus pouvoir accéder aux structures de soins présentes sur le territoire de la commune de Nyon, on peine à comprendre cet argument, dès lors qu'il n'allègue pas être malade ou nécessiter des soins médicaux particuliers et suivis. Au demeurant, on relèvera que le recourant dispose de la faculté de solliciter un laissez-passer ponctuel de la part du SPOP (cf. art. 14 al. 1 LVLEtr) dans l'hypothèse où il devrait pénétrer dans le territoire de la commune de Nyon pour des raisons médicales. Au surplus, le recourant allègue qu'il lui est très difficile de ne pas pénétrer dans le territoire de la commune de Nyon, dès lors que le bus qu'il emprunte pour se rendre chez son amie, laquelle habite non loin, traverse cette ville. Selon le Tribunal fédéral le fait que l'amie d'un étranger assigné à résidence sur le territoire d'un certain canton, soit enceinte de ce dernier et domiciliée dans un autre canton, ne justifie pas à lui seul la levée de ladite mesure (TF 2C_543/2008 du 27 mars 2009). Ainsi, à la lumière de cette jurisprudence, l'objection du recourant ne s'avère pas suffisante pour justifier la levée de l'interdiction de pénétrer dans le territoire interdit. Au demeurant, on relèvera que le recourant pourra toujours se rendre chez son amie, par ses propres moyens et sans pénétrer dans le territoire de la commune de Nyon, puisque celle-ci séjourne dans un village environnant. Enfin, la mesure d'interdiction de pénétrer dans le territoire de la commune de Nyon s'avère proportionnée, le recourant n'ayant fait valoir aucun intérêt important à se rendre dans cette commune, comme on l'a vu plus haut, tandis qu'il y a un intérêt public certain à éviter qu'il ne se livre au trafic de stupéfiants dans cette ville ou qu'il n'y trouble la sécurité ou l'ordre publics, comme ce fut le cas par le passé.</w:t>
      </w:r>
    </w:p>
    <w:p>
      <w:r>
        <w:rPr>
          <w:b/>
        </w:rPr>
        <w:t>E. 5</w:t>
      </w:r>
    </w:p>
    <w:p>
      <w:r>
        <w:t>En définitive, le recours doit être rejeté et l'ordonnance confirmée. L'arrêt peut être rendu sans frais. Par ces motifs, la Chambre des recours civile du Tribunal cantonal, statuant à huis clos, prononce : I. Le recours est rejeté. II. L'ordonnance est confirmée. III. L'arrêt est rendu sans frais. IV. L'arrêt motivé est exécutoire. Le président :               Le greffier : Du 11 février 2013 Le dispositif de l'arrêt qui précède est communiqué par écrit aux intéressés. Le greffier : Du L'arrêt qui précède, dont la rédaction a été approuvée à huis clos, est notifié en expédition complète, par l'envoi de photocopies, à : ‑ M. O.________,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