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789 vom 22. November 2013</w:t>
      </w:r>
    </w:p>
    <w:p>
      <w:r>
        <w:t>VD Tribunal cantonal, 2013-11-22, FR</w:t>
      </w:r>
    </w:p>
    <w:p>
      <w:r>
        <w:rPr>
          <w:b/>
        </w:rPr>
        <w:t xml:space="preserve">Quelle: </w:t>
      </w:r>
      <w:r>
        <w:t>https://mcp.opencaselaw.ch/entscheid/vd_findinfo_HC___2013___789</w:t>
      </w:r>
    </w:p>
    <w:p>
      <w:r>
        <w:t>FR: VD_FINDINFO HC / 2013 / 789 du 22 novembre 2013</w:t>
      </w:r>
    </w:p>
    <w:p>
      <w:r>
        <w:t>IT: VD_FINDINFO HC / 2013 / 789 del 22 novembre 2013</w:t>
      </w:r>
    </w:p>
    <w:p>
      <w:pPr>
        <w:pStyle w:val="Heading2"/>
      </w:pPr>
      <w:r>
        <w:t>Regeste</w:t>
      </w:r>
    </w:p>
    <w:p>
      <w:r>
        <w:t>MEILLEURE FORTUNE, RETOUR, COMMUNAUTÉ HÉRÉDITAIRE, PART DE COMMUNAUTÉ, FORTUNE IMMOBILIÈRE, RÉALISATION{LP}, ATTRIBUTION{SENS GÉNÉRAL}, MAINLEVÉE DÉFINITIVE | 602 CC, 604 al. 1 CC, 612 CC, 650 al. 1 CC, 652 CC, 265a al. 4 LP, 1 al. 1 OPC, 13 OPC</w:t>
      </w:r>
    </w:p>
    <w:p>
      <w:pPr>
        <w:pStyle w:val="Heading2"/>
      </w:pPr>
      <w:r>
        <w:t>Erwägungen</w:t>
      </w:r>
    </w:p>
    <w:p>
      <w:r>
        <w:rPr>
          <w:b/>
        </w:rPr>
        <w:t>E. 1</w:t>
      </w:r>
    </w:p>
    <w:p>
      <w:r>
        <w:t>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y a intérêt (art. 59 al. 2 let. a CPC) et portant sur des conclusions supérieures à 10'000 fr.,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aa) L’appelant soutient d’abord que la part de l’appartement qu’il détient en propriété collective avec les autres membres de l’hoirie ne constituerait pas en soi un actif réalisable et que l’intimée, à qui incombait le fardeau de la preuve, n’aurait apporté aucune preuve portant sur la valeur de sa part, soit sur sa valeur économique réelle en cas de dissolution de la communauté héréditaire, suivie de la vente de la demi-part PPE détenue par la communauté. En effet, il considère que l’expertise réalisée ne porte que sur la vente de l’appartement constituant le lot complet, tandis que la valeur nette de sa part dans la communauté héréditaire vendue en tant que telle par la voie d’une mise aux enchères n’a fait l’objet d’aucune expertise. En outre, l’appelant soutient qu’il serait notoire que la part d’un bien immobilier détenue par l’un des copropriétaires et membre de la communauté héréditaire n’aurait de fait aucune valeur vénale, de sorte qu’une vente aux enchères de cette part ne pourrait pas aboutir à la somme de 27'000 fr., ni même aboutir du tout puisque cette part n’offrirait aucun droit de jouissance à son détenteur et ne lui rapporterait aucun revenu. A tout le moins l’expertise réalisée devrait-elle être complétée pour indiquer précisément la valeur de la part de la communauté héréditaire détenue par le débiteur. bb) Subsidiairement, pour le cas où la Cour d’appel civile considérerait malgré tout qu’il dispose d’une part correspondant à un dixième de l’appartement, l’appelant soutient que seul le produit net effectif de la vente obtenu dans le cadre de la vente aux enchères forcées de cette part de communauté héréditaire pourrait constituer un nouvel actif et qu’en l’état, aussi longtemps que cette vente forcée n’a pas été requise et ordonnée, on ne saurait admettre qu’il est revenu à meilleure fortune à concurrence d’un montant de 27'000 francs. En effet, en cas d’échec de la vente aux enchères forcées, l’appelant considère qu’il ne serait alors pas admissible que l’intimée se voie en droit de demander la saisie de ses revenus à concurrence du montant non couvert par la vente aux enchères, dans la mesure où le failli doit pouvoir être à l’abri de toute poursuite qui porterait sur le produit de son travail. b) Le 16 avril 2009, ensuite du décès de son père, l’appelant est devenu, en communauté héréditaire avec sa mère et ses frère et sœurs, copropriétaire collectif pour une demie du bien-fonds n o [...] de la commune [...] (appartement en PPE constituant le lot no  [...] des plans), l’autre part de copropriété d’une demie étant détenue par sa mère. La part de propriété collective dont l’appelant est titulaire est incontestablement un élément de fortune ayant une valeur patrimoniale, qui doit être pris en compte dans la détermination du retour à meilleure fortune. En effet, étant titulaire en main commune (cf. art. 652 CC [Code civil suisse du 10 décembre 1907 ; RS 210]), conjointement avec les autres membres de la communauté héréditaire (cf. art. 602 CC ; Steinauer, Les droits réels, t. I, 5 e éd., 2012, n. 1374), d’une part de copropriété d’une demie sur le bien-fonds n o [...], l’appelant a le droit de demander le partage de la propriété commune sur cette part de copropriété (art. 604 al. 1 CC ; Steinauer, op. cit., nn. 1375 et 1378), et comme chaque copropriétaire du bien-fonds a le droit d’exiger le partage (art. 650 al. 1 CC ; Steinauer, op. cit., n. 1180), il peut être mis entièrement fin à la propriété collective sur l’appartement en PPE en cause. La titularité d’une part représentant un dixième du bien-fonds n o [...], assortie du droit de demander le partage, représente ainsi incontestablement une valeur patrimoniale réalisable. c) La réalisation d’une part de propriété commune se fait selon les règles prévues par l’Ordonnance du 17 janvier 1923 du Tribunal fédéral concernant la saisie et la réalisation de parts de communauté (OPC ; RS 281.41). Selon l’art. 1 al. 1 OPC, la saisie des droits du débiteur notamment dans une succession non partagée ou dans une indivision ne peut porter que sur le produit lui revenant dans la liquidation de la communauté, lors même que celle-ci ne s'étend qu'à une chose unique. Selon l’art. 13 al. 1 OPC, si l'un des membres de la communauté s'oppose à la dissolution, l'office demandera aux créanciers s'ils veulent faire valoir à leurs risques et périls, conformément à l'art. 131 al. 2 LP (loi fédérale du 11 avril 1889 sur la poursuite pour dettes et la faillite ; RS 281.1), le droit du débiteur à la dissolution de la communauté et à la liquidation du patrimoine commun ; si aucun des créanciers ne fait usage de cette faculté dans le délai fixé, la part de communauté sera vendue aux enchères. Toutefois, selon l’art. 13 al. 2 OPC, la cession du droit de requérir la liquidation est exclue s'agissant de parts à des successions non partagées auxquelles le débiteur participe incontestablement, mais que les cohéritiers refusent de partager. En l’espèce, si l'un des membres de la communauté héréditaire s'oppose à la dissolution, la réalisation ne portera que sur la part de l’appelant dans la communauté des propriétaires en main commune d’une part de copropriété d’une demie du bien-fonds n o [...]. d) La procédure spéciale de réalisation des parts de communauté et les modes de réalisation que fixe l’autorité cantonale de surveillance selon les circonstances permettent au(x) poursuivant(s) participant à la saisie d’être désintéressés par distribution de la valeur de la part de communauté du poursuivi versée en espèces ou sur le produit de la réalisation des droits patrimoniaux attribués au poursuivi dans la liquidation du patrimoine commun ; même lorsque l’autorité cantonale de surveillance ordonne la réalisation de la part de communauté saisie aux enchères publiques, l’adjudicataire de la part ne prend pas la place du poursuivi dans la communauté, car ce qui est réalisé n’est que la part de liquidation revenant au poursuivi, son droit de faire fixer cette part et de se la faire payer, c’est-à-dire le droit de provoquer la dissolution de la communauté et la liquidation du patrimoine commun, tout au moins jusqu’à détermination du produit final revenant au poursuivi ; l’adjudicataire ne reçoit d’ailleurs de l’office des poursuites qu’un certificat constatant qu’il est « subrogé » au droit du poursuivi de demander le partage de la communauté et de toucher le produit de la liquidation (art. 11 al. 2 OPC) ; ce certificat ne permet pas à l’adjudicataire de se faire inscrire au registre foncier comme propriétaire commun d’un immeuble dont le droit de propriété est compris dans le patrimoine commun, car il n’entre pas dans la communauté et ne devient pas titulaire des droits patrimoniaux compris dans le patrimoine commun (Gilliéron, Commentaire de la LP, Articles 89-158, 2000, n. 27 ad art. 132 LP et les références citées). En l’espèce, la liquidation du patrimoine commun impliquera l’attribution (cf. art. 612 al. 1 CC) ou la réalisation (cf. art. 612 al. 2 CC) de la part de copropriété d’une demie sur le bien-fonds n o [...]. A défaut d’accord avec la titulaire de l’autre part de copropriété d’une demie, la réalisation de cette part de copropriété – considérée comme un immeuble – se fera selon les art. 73 à 73i et 84 de l’Ordonnance du 23 avril 1920 du Tribunal fédéral sur la réalisation forcée des immeubles (ORFI ; RS 281.42) (Gilliéron, op. cit., nn. 13 et 14 ad art. 132 LP ; Steinauer, op. cit., nn. 1161 et 1161a). L’attributaire, respectivement l’adjudicataire en cas de réalisation forcée, pourra exiger la dissolution de la copropriété (art. 650 al. 1 CC) ; si le droit au partage est contesté, l’attributaire ou l’adjudicataire de la part de copropriété devra ouvrir action en partage (Steinauer, op. cit., n. 1187 et 1189). e) La valeur de la part de l’appelant dans la communauté héréditaire dont les cinq membres sont titulaires en commun d’une part de copropriété d’une demie sur le lot PPE litigieux ne saurait être fixée sans tenir compte de ce qui précède. En effet, en cas de saisie de cette part de communauté, celle-ci devra être vendue aux enchères forcées (cf. c. 3c supra) et l’adjudicataire n’obtiendra que le droit de demander le partage de la communauté et de toucher sa part du produit de la liquidation (cf. c. 3d supra). Cela impliquera, en cas de désaccord avec les membres de l’hoirie, une action judiciaire qui débouchera sur l’attribution ou l’adjudication de cette part de copropriété ; cette attribution ou adjudication se fera à une valeur qui sera elle-même fonction du fait qu’elle ne porte que sur une part de copropriété ne donnant aucun droit de jouissance exclusif sur le lot de PPE litigieux, mais le droit de demander la dissolution de la copropriété (cf. c. 3d supra). f) Cela étant, selon la jurisprudence du Tribunal fédéral, c’est au juge seul qu’il appartient de dire quel capital (fortune nette) et quelle partie du gain représentent une fortune nouvelle (RO 53 II 21, ATF 53 III 26) ; il ne doit pas s’en remettre au jugement du préposé à l’office des poursuites ; la poursuite ne peut être continuée que pour le montant que le juge a considéré comme constituant une nouvelle fortune et elle ne peut aboutir qu’à la saisie de la part de la fortune et du salaire que le juge a considérée comme constituant une fortune nouvelle (ATF 79 I 116, JT 1954 II 63 c. 4). En l’espèce, si l’on considère non seulement que la poursuite ne peut être continuée que pour le montant fixé par le juge, mais également – conformément à l’arrêt du Tribunal fédéral précité – qu’elle ne peut aboutir qu’à la saisie de la part de la fortune que le juge a considérée comme constituant une fortune nouvelle, l’objection de l’appelant (cf. c. 3a/bb supra) tombe à faux. En effet, il ne risque alors pas de saisie de salaire si le produit de la réalisation de la part de communauté se révèle insuffisant pour couvrir la créance en poursuite : le cas échéant, la détermination de la part saisissable de la fortune et des revenus du débiteur, à laquelle l’office procédera le moment venu conformément aux art. 92 ss LP, pourra être contestée par le poursuivi par la voie de la plainte selon l’art. 17 LP (cf. Jeandin, Actes de défaut de biens et retour à meilleure fortune selon le nouveau droit, SJ 1997 p. 261 ss, 289). g) En définitive, il y a lieu de retenir que la poursuite ne pourra aboutir qu’à la saisie de la part de l’appelant dans la communauté des propriétaires en main commune d’une part de copropriété d’une demie du bien-fonds n o [...] de la commune [...] (appartement en PPE constituant le lot n o [...] des plans) et que le montant de la poursuite s’élève au montant maximal de 27'000 fr., soit au dixième du montant de 270'000 fr. obtenu en déduisant de la valeur vénale de l’appartement en question, estimée à 360'000 fr., la dette hypothécaire de 90'000 fr. qui le grève.</w:t>
      </w:r>
    </w:p>
    <w:p>
      <w:r>
        <w:rPr>
          <w:b/>
        </w:rPr>
        <w:t>E. 4</w:t>
      </w:r>
    </w:p>
    <w:p>
      <w:r>
        <w:t>a) Il résulte de ce qui précède que l’appel doit être partiellement admis et le jugement entrepris réformé aux chiffres I et II de son dispositif en ce sens que l’appelant est revenu à meilleure fortune dans la mesure de sa part dans la communauté des propriétaires en main commune d’une part de copropriété d’une demie du bien-fonds n o [...] de la commune [...] (appartement en PPE constituant le lot n o [...] des plans), à concurrence du montant maximal de 27'000 fr. (I), et que l’opposition pour non-retour à meilleure fortune formée au commandement de payer n o [...] notifié le 18 septembre 2009 par l’Office des poursuites de l’arrondissement de Morges-Aubonne est irrecevable et définitivement levée dans la mesure indiquée au chiffre I ci-dessus (II). Le jugement sera confirmé pour le surplus. Il n’y a pas lieu de modifier la répartition des frais et dépens de première instance, ceux-ci ayant été fixés en fonction du fait que N.________ a obtenu gain de cause sur le principe. b) Vu l’issue du litige, les frais judiciaires de deuxième instance, qui doivent être arrêtés à 870 fr. (art. 62 al. 1 TFJC [tarif des frais judiciaires en matière civile du 28 septembre 2010 ; RSV 270.11.5]), seront mis pour moitié à la charge de chacune des parties (art. 106 al. 2 CPC). L’intimée versera à l’appelant la somme de 435 fr. à titre de restitution partielle de son avance de frais de deuxième instance (art. 111 al. 2 CPC), les dépens de deuxième instance étant compensés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