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736 vom 19. November 2013</w:t>
      </w:r>
    </w:p>
    <w:p>
      <w:r>
        <w:t>VD Tribunal cantonal, 2013-11-19, FR</w:t>
      </w:r>
    </w:p>
    <w:p>
      <w:r>
        <w:rPr>
          <w:b/>
        </w:rPr>
        <w:t xml:space="preserve">Quelle: </w:t>
      </w:r>
      <w:r>
        <w:t>https://mcp.opencaselaw.ch/entscheid/vd_findinfo_HC___2013___736</w:t>
      </w:r>
    </w:p>
    <w:p>
      <w:r>
        <w:t>FR: VD_FINDINFO HC / 2013 / 736 du 19 novembre 2013</w:t>
      </w:r>
    </w:p>
    <w:p>
      <w:r>
        <w:t>IT: VD_FINDINFO HC / 2013 / 736 del 19 novembre 2013</w:t>
      </w:r>
    </w:p>
    <w:p>
      <w:pPr>
        <w:pStyle w:val="Heading2"/>
      </w:pPr>
      <w:r>
        <w:t>Regeste</w:t>
      </w:r>
    </w:p>
    <w:p>
      <w:r>
        <w:t>EXÉCUTION FORCÉE, BAIL À LOYER, PROCÉDURE SOMMAIRE, DÉLAI DE RECOURS, DÉCISION D'IRRECEVABILITÉ | 321 al. 2 CPC (CH), 337 CPC (CH), 339 al. 2 CPC (CH)</w:t>
      </w:r>
    </w:p>
    <w:p>
      <w:pPr>
        <w:pStyle w:val="Heading2"/>
      </w:pPr>
      <w:r>
        <w:t>Volltext</w:t>
      </w:r>
    </w:p>
    <w:p>
      <w:r>
        <w:t>Vaud Tribunal cantonal Chambre des recours civile 19.11.2013 HC / 2013 / 736</w:t>
      </w:r>
    </w:p>
    <w:p>
      <w:r>
        <w:t>EXÉCUTION FORCÉE, BAIL À LOYER, PROCÉDURE SOMMAIRE, DÉLAI DE RECOURS, DÉCISION D'IRRECEVABILITÉ | 321 al. 2 CPC (CH), 337 CPC (CH), 339 al. 2 CPC (CH)</w:t>
      </w:r>
    </w:p>
    <w:p>
      <w:r>
        <w:t>TRIBUNAL CANTONAL JX13.042427-132277 382 CHAMBRE DES RECOURS CIVILE _________________________________________ Arrêt du 19 novembre 2013 __________________ Présidence de               M. Winzap , président Juges :              Mme Charif Feller et M. Pellet Greffier : M. Heumann ***** Art. 337, 339 al. 2, 321 al. 2 CPC La Chambre des recours civile du Tribunal cantonal prend séance pour statuer sur le recours interjeté par W.________ et H.________ , tous deux à Echallens, contre l’avis d’exécution forcée rendu le 22 octobre 2013 par le Juge de paix du district du Gros-de-Vaud dans la cause divisant le prénommé d’avec F.________ , à Zürich. Statuant à huis clos, la Chambre des recours civile voit : En fait et en droit : 1. Par ordonnance du 29 août 2013, le Juge de paix du district du Gros-de-Vaud a ordonné à W.________ de quitter et rendre libres, pour le 27 septembre 2013 à midi, les locaux occupés dans l’immeuble [...], à Echallens. Par requête du 27 septembre 2013, la bailleresse F.________ a requis l’exécution forcée de la décision d’expulsion. Le 22 octobre 2013, en application de l’art. 337 CPC (Code de procédure civile du 19 décembre 2008 ; RS 272) et à la suite de la requête du 27 septembre 2013, le Juge de paix du district du Gros-de-Vaud a rendu un avis d’exécution forcée. Par acte du 12 novembre 2013, W.________ et H.________, son sous-locataire, ont formé recours contre cet avis d’exécution forcée. 2. Selon l’art. 339 al. 2 CPC, la procédure sommaire est applicable aux mesures d’exécution au sens des art. 335ss CPC. Lorsque la décision a été rendue en procédure sommaire, le délai pour l'introduction de recours est de dix jours (art. 321 al. 2 CPC). En l’espèce, l’avis d’exécution forcée a été adressé le 22 octobre 2013 en recommandé à W.________. Il résulte du relevé « Track &amp; Trace » de la Poste que le recommandé a été distribué au guichet le 24 octobre 2013. Dès lors que le délai de recours est de dix jours, celui-ci expirait le 4 novembre 2013. Le recours posté le 12 novembre 2013 est ainsi manifestement tardif et il doit en conséquence être déclaré irrecevable. L’arrêt peut être rendu sans frais judiciaires. Par ces motifs, la Chambre des recours civile du Tribunal cantonal, statuant à huis clos, en application de l'art. 322 al. 1 CPC, prononce : I. Le recours est irrecevable. II. L’arrêt, rendu sans frais judiciaires, est exécutoire. Le président :               Le greffier : Du L'arrêt qui précède, dont la rédaction a été approuvée à huis clos, est notifié à : ‑ M. W.________, - M. H.________, - M. Thierry Zumbach, aab (pour F.________).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du Gros-de-Vaud.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