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668 vom 9. Oktober 2013</w:t>
      </w:r>
    </w:p>
    <w:p>
      <w:r>
        <w:t>VD Tribunal cantonal, 2013-10-09, FR</w:t>
      </w:r>
    </w:p>
    <w:p>
      <w:r>
        <w:rPr>
          <w:b/>
        </w:rPr>
        <w:t xml:space="preserve">Quelle: </w:t>
      </w:r>
      <w:r>
        <w:t>https://mcp.opencaselaw.ch/entscheid/vd_findinfo_HC___2013___668</w:t>
      </w:r>
    </w:p>
    <w:p>
      <w:r>
        <w:t>FR: VD_FINDINFO HC / 2013 / 668 du 9 octobre 2013</w:t>
      </w:r>
    </w:p>
    <w:p>
      <w:r>
        <w:t>IT: VD_FINDINFO HC / 2013 / 668 del 9 ottobre 2013</w:t>
      </w:r>
    </w:p>
    <w:p>
      <w:pPr>
        <w:pStyle w:val="Heading2"/>
      </w:pPr>
      <w:r>
        <w:t>Regeste</w:t>
      </w:r>
    </w:p>
    <w:p>
      <w:r>
        <w:t>SUSPENSION DE LA PROCÉDURE, DROIT D'ÊTRE ENTENDU | 29 al. 2 Cst., 126 al. 2 CPC (CH), 319 let. b ch. 1 CPC (CH), 53 al. 1 CPC (CH)</w:t>
      </w:r>
    </w:p>
    <w:p>
      <w:pPr>
        <w:pStyle w:val="Heading2"/>
      </w:pPr>
      <w:r>
        <w:t>Erwägungen</w:t>
      </w:r>
    </w:p>
    <w:p>
      <w:r>
        <w:rPr>
          <w:b/>
        </w:rPr>
        <w:t>E. 1</w:t>
      </w:r>
    </w:p>
    <w:p>
      <w:r>
        <w:t>La décision attaquée constitue une ordonnance de suspension. Une telle ordonnance peut faire l’objet d’un recours en vertu de l’art. 126 al. 2 CPC (Code de procédure civile du 19 décembre 2010; RS 272), de sorte que la voie du recours de l’art. 319 let. b ch. 1 CPC est ouverte. Les ordonnances de suspension devant être considérées comme des décisions d’instruction (Jeandin, CPC commenté, Bâle 2011, n. 18 ad art. 319 CPC, p. 1273 ; CREC 9 mars 2012/97), le recours, écrit et motivé, doit être introduit auprès de l’instance de recours dans un délai de dix jours (art. 321 al. 1 et 2 CPC). En l’espèce, interjeté en temps utile par une partie qui y a un intérêt digne de protection (art. 59 al. 2 let. a CPC),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2010, n. 12 ad art. 319 CPC, p. 1504). Elle revoit librement les questions de droit soulevées par le recourant et peut substituer ses propres motifs à ceux de l’autorité précédente ou du recourant (HohI, Procédure civile, tome lI, 2 e éd. Berne 2010, n. 2508, p. 452). Pour ce qui est de la constatation manifestement inexacte des faits, comme pour l’art. 97 al. 1 LTF (loi du 17 juin 2005 sur le Tribunal fédéra ; RS 173.110), ce grief ne permet que de corriger une erreur évidente, la notion se recoupant en définitive avec l’appréciation arbitraire des preuves (Jeandin, op. cit., nn. 5 et 6 ad art. 320 CPC, p. 1276 ;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 et les preuves nouvelles sont irrecevables en procédure de recours (art. 326 CPC). Les pièces produites par le recourant dans ses bordereaux des 23 et 28 août 2013, sont donc irrecevables, sauf les pièces n° 1 et 2, figurant déjà au dossier de première instance.</w:t>
      </w:r>
    </w:p>
    <w:p>
      <w:r>
        <w:rPr>
          <w:b/>
        </w:rPr>
        <w:t>E. 3</w:t>
      </w:r>
    </w:p>
    <w:p>
      <w:r>
        <w:t>a) En premier lieu, le recourant invoque une violation du droit d’être entendu (art. 53 CPC). Il reproche au premier juge d’avoir décidé de suspendre la procédure d’exécution forcée jusqu’à droit connu sur le sort d’une demande de restitution de délai ou fixation d’une nouvelle audience sans recueillir au préalable sa détermination. Dans ces circonstances, la violation du droit d’être entendu est selon lui manifeste. b) Selon l’art. 53 al. 1 CPC, les parties ont le droit d’être entendues. Cette disposition reprend la garantie constitutionnelle de l’art. 29 al. 2 Cst., qui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2003, n. 5 et 6 ad art. 29 Cst., pp. 267-268 ; Haldy, CPC commenté, op. cit., nn. 3 ss ad art. 53 CPC, pp. 144-145). Le droit d’être entendu est de nature formelle. Cela signifie que, s’il est transgressé, la décision prise devra en principe être annulée sans égard à la question de savoir si son respect aurait conduit à une autre décision (Haldy, op. cit., n. 19 ad art. 53 CPC, p. 147). En l’espèce, il est indiscutable que le premier juge a décidé de suspendre la procédure sans avoir recueilli au préalable la détermination du requérant. Dans la mesure où ce dernier n’a pas pu se déterminer sur l’opportunité de cette suspension, ni n’a pu notamment produire à l’autorité de première instance toutes les pièces selon lui nécessaires pour l’appréciation de la cause, il est indéniable que son droit d’être entendu a été violé. Une telle violation ne peut être réparée en instance de recours, dès lors que la Chambre de céans ne dispose pas du même pouvoir de cognition que le premier juge. Ce premier moyen doit donc être admis, admission qui dispense d’examiner le bien fondé des autres moyens soulevés.</w:t>
      </w:r>
    </w:p>
    <w:p>
      <w:r>
        <w:rPr>
          <w:b/>
        </w:rPr>
        <w:t>E. 4</w:t>
      </w:r>
    </w:p>
    <w:p>
      <w:r>
        <w:t>En définitive, le recours doit être admis, la décision annulée et la cause renvoyée à la Juge de paix du district de Lausanne pour nouvelle instruction et nouvelle décision dans le sens des considérants. Les frais judiciaires de deuxième instance, arrêtés à 400 fr. (art. 69 al. 1 TFJC [tarif des frais judiciaires civils du 28 septembre 2010 ; RSV 270.11.5) sont laissés à la charge de l’Etat (art. 107 al. 2 CPC). Dès lors que l’intimée ne s’est pas déterminée dans le délai imparti à cet effet par la Chambre de céans, elle est réputée avoir conclu au rejet du recours (Corboz, op. cit., n. 41 ad art. 68 LTF, qui renvoie au n. 38 ad art. 66 LTF). Dans cette mesure, l’intimée doit verser au recourant la somme de 500 fr. à titre de dépens de deuxième instance (art. 13 al. 1 TDC [tarif des dépens en matière civile du 23 novembre 2010; RSV 270.11.6]). Par ces motifs, la Chambre des recours civile du Tribunal cantonal, statuant à huis clos, prononce : I. Le recours est admis. II. La décision est annulée et la cause est renvoyée à la Juge de paix du district de Lausanne pour nouvelle instruction et nouvelle décision dans le sens des considérants. III. L’intimée G.________ doit verser au recourant M.________ la somme de 500 fr. (cinq cents francs) à titre de dépens de deuxième instance. IV. Les frais judiciaires de deuxième instance, arrêtés à 400 fr. (quatre cents francs), sont laissés à la charge de l’Etat. V. L’arrêt motivé est exécutoire. Le président :               Le greffier : Du 10 octobre 2013 Le dispositif de l'arrêt qui précède est communiqué par écrit aux intéressés. Le greffier : Du L'arrêt qui précède, dont la rédaction a été approuvée à huis clos, est notifié en expédition complète, par l'envoi de photocopies, à : ‑ M. Thierry Zumbach, aab (pour M.________), ‑ Mme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