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665 vom 24. Oktober 2013</w:t>
      </w:r>
    </w:p>
    <w:p>
      <w:r>
        <w:t>VD Tribunal cantonal, 2013-10-24, FR</w:t>
      </w:r>
    </w:p>
    <w:p>
      <w:r>
        <w:rPr>
          <w:b/>
        </w:rPr>
        <w:t xml:space="preserve">Quelle: </w:t>
      </w:r>
      <w:r>
        <w:t>https://mcp.opencaselaw.ch/entscheid/vd_findinfo_HC___2013___665</w:t>
      </w:r>
    </w:p>
    <w:p>
      <w:r>
        <w:t>FR: VD_FINDINFO HC / 2013 / 665 du 24 octobre 2013</w:t>
      </w:r>
    </w:p>
    <w:p>
      <w:r>
        <w:t>IT: VD_FINDINFO HC / 2013 / 665 del 24 ottobre 2013</w:t>
      </w:r>
    </w:p>
    <w:p>
      <w:pPr>
        <w:pStyle w:val="Heading2"/>
      </w:pPr>
      <w:r>
        <w:t>Regeste</w:t>
      </w:r>
    </w:p>
    <w:p>
      <w:r>
        <w:t>MESURE DE CONTRAINTE{DROIT DES ÉTRANGERS}, DÉTENTION AUX FINS D'EXPULSION, RENVOI{DROIT DES ÉTRANGERS} | 74 LEtr, 75 al. 1 let. g LEtr, 76 al. 1 let. b ch. 1 LEtr, 76 al. 1 let. b ch. 3 LEtr, 76 al. 1 let. b ch. 4 LEtr, 76 al. 1 let. b LEtr, 80 al. 4 LEtr, 24 al. 1 LVLEtr</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(loi d’application dans le canton de Vaud de la législation fédérale sur les étrangers du 18 décembre 2007, RSV 142.11) (art. 80 al. 1 LEtr; art. 30 al. 1 LVLEtr). Il est de la compétence de la Chambre des recours civile (art. 71 et 73 al. 1 LOJV [loi d’organisation judiciaire du 12 décembre 1979, RSV 173.01] et art. 18 al. 3 let. c ROTC [règlement organique du Tribunal cantonal du 13 novembre 2007, RSV 173.31.1]). Déposé en temps utile par le recourant, qui y a un intérêt, le recours est formellement recevable (art. 30 al. 2 LVLEtr).</w:t>
      </w:r>
    </w:p>
    <w:p>
      <w:r>
        <w:rPr>
          <w:b/>
        </w:rPr>
        <w:t>E. 2</w:t>
      </w:r>
    </w:p>
    <w:p>
      <w:r>
        <w:t>La Juge de paix du district de Lausanne est l’autorité compétente en vertu des art. 17 et 20 LVLEtr. Saisie d’une requête motivée et documentée du SPOP du 20 septembre 2013, elle a procédé à l’audition du recourant le même jour en présence d’un juriste de ce service. Les déclarations de l'intéressé ont été résumées au procès-verbal dans ce qu’elles avaient d’utile (art. 21 al. 1 et 2 LVLEtr). A l’issue de l’audition, la Juge de paix a immédiatement rendu un ordre de détention, et sa décision motivée a été notifiée le 24 septembre 2013 au recourant, soit dans le délai légal de nonante-six heures (art. 16 al. 1 LVLEtr). Le recourant a été informé de son droit de demander la désignation d’un conseil d’office (art. 24 al. 2 LVLEtr). Un conseil d’office lui a été désigné. La procédure a ainsi été régulière, le droit d’être entendu du recourant ayant été respecté.</w:t>
      </w:r>
    </w:p>
    <w:p>
      <w:r>
        <w:rPr>
          <w:b/>
        </w:rPr>
        <w:t>E. 3</w:t>
      </w:r>
    </w:p>
    <w:p>
      <w:r>
        <w:t>La Chambre des recours civile revoit librement la décision de première instance. Elle établit les faits d’office et peut ordonner à cet effet toutes les mesures d’instruction qu’elle juge utiles (art. 31 al. 1 et 2 LVLEtr). Elle peut en particulier tenir compte de faits postérieurs à la décision attaquée. Les pièces produites par le recourant ainsi que par le SPOP sont ainsi recevables et ont été prises en compte dans la mesure de leur utilité.</w:t>
      </w:r>
    </w:p>
    <w:p>
      <w:r>
        <w:rPr>
          <w:b/>
        </w:rPr>
        <w:t>E. 4</w:t>
      </w:r>
    </w:p>
    <w:p>
      <w:r>
        <w:t>a) En premier lieu, le recourant soutient qu'il a toujours expliqué au SPOP vouloir entreprendre les démarches lui permettant d'obtenir le droit de séjourner valablement sur le territoire helvétique et que c'est dans ce contexte qu'il a affirmé au service précité qu'il n'entendait pas en l'état retourner dans son pays d'origine. Il souligne qu'il n'a jamais adopté un comportement incohérent ou disparu dans la clandestinité. En outre, le recourant prétend que les condamnations qui figurent à son casier judiciaire ne peuvent pas être considérées comme des comportements menaçant sérieusement d'autres personnes ou les mettant gravement en danger. Selon lui, les infractions pénales qu'il a commises ne justifient aucunement sa mise en détention dans le cadre de la présente procédure. b) Selon l’art. 76 al. 1 let. b ch. 3 et 4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26 juin 1998,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Zurich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 TF 2C_206/2009 du 29 avril 2009 c. 4.1). La simple supposition qu’un individu pourrait se soustraire à son renvoi ne suffit pas à justifier sa détention administrative (ATF 129 I 139 c. 4.2.1). En revanche, on peut se satisfaire d’un faisceau d’indices de soustraction au renvoi (ATF 129 I 139 c. 4.2.1 ; ATF 130 lI 56 c. 3.1 ; ATF 125 II 369 c. 3b/aa ; ATF 122 II 49, rés. in JT 1998 I 95). A teneur de l’art. 76 al. 1 let. b ch. 1 LEtr, l’autorité compétente peut également, afin d’assurer l’exécution d'une décision de renvoi ou d'expulsion, mettre la personne concernée en détention pour les motifs cités par l'art. 75 al. 1 let. b, c, g ou h ou 1bis LEtr, à savoir notamment lorsqu'elle menace sérieusement d’autres personnes ou met gravement en danger leur vie ou leur intégrité corporelle et fait l’objet d’une poursuite pénale ou a été condamnée pour ce motif (art. 75 al. 1 let. g LEtr). La commission de violences domestiques suffit à réaliser les conditions de l'art. 75 al. 1 let. g LEtr (TF 2C_743/2009 du 7 décembre 2009 c. 5). c) En l'espèce, le recourant a déposé une demande d’asile en Suisse le 2 août 2011, sa demande d'autorisation de séjour pour regroupement familial ayant été rejetée par décision rendue le 20 juillet 2010 par le SPOP. Il s’est vu opposer un refus d’entrer en matière de la part de l’ODM par décision du 31 octobre 2011. Un renvoi de Suisse a été ordonné et un délai de départ au 4 janvier 2012 lui a été imparti. Il a été averti que s’il ne quittait pas la Suisse, il pourrait être placé en détention administrative dans le cadre de mesures de contrainte. Le recours de O.________ à l'encontre de cette décision ayant été rejeté par le Tribunal administratif fédéral, un nouveau délai de départ au 15 avril 2012 lui a été imparti. A l'occasion d'un entretien de départ le 18 avril 2012, le recourant a indiqué qu’il s’opposait à un retour en République démocratique du Congo. L'intéressé a alors été rendu attentif au fait que s'il ne quittait pas immédiatement le pays, il pourrait faire l'objet de mesures de contrainte prévues par la loi pouvant aller jusqu'à une détention administrative. Le 22 juillet 2013, le prénommé a refusé de signer une déclaration de retour volontaire, précisant qu'il refusait toujours de quitter la Suisse. Enfin, en date du 30 septembre 2013, le recourant a refusé d’embarquer sur le vol à destination de Kinshasa prévu à son intention. Il s’agit là d’indices suffisants laissant entrevoir une soustraction au renvoi. Dans ces circonstances, il y a lieu de considérer que les conditions de l’art. 76 al. 1 let. b ch. 3 et 4 LEtr sont réalisées. S'agissant des arguments du recourant relatifs aux condamnations pénales dont il a été l'objet, on relèvera que contrairement à ce que ce dernier soutient, ces condamnations ne peuvent que conduire à considérer qu'il menace sérieusement d'autres personnes ou met gravement en danger leur vie ou leur intégrité corporelle. En moins d'une année, il a en effet été condamné à trois reprises pour des infractions dénotant un comportement violent, en particulier à l'égard de sa compagne. On peut en outre observer une aggravation des infractions commises puisque le recourant a été condamné pour voies de fait commises à réitérées reprises le 5 février 2013, puis, moins de six mois plus tard, soit le 4 juillet 2013, pour lésions corporelles simples. Rien ne permet de considérer qu'il s'agit de manque-ments isolés et que O.________ ne représente pas une menace sérieuse pour d'autres personnes au sens de cette disposition. Au surplus, comme la jurisprudence citée sous let. b ci-dessus l'indique, la commission de violences domestiques suffit à réaliser les conditions de l'art. 75 al. 1 let. g LEtr. Mal fondé, ce premier moyen doit être rejeté.</w:t>
      </w:r>
    </w:p>
    <w:p>
      <w:r>
        <w:rPr>
          <w:b/>
        </w:rPr>
        <w:t>E. 4.1</w:t>
      </w:r>
    </w:p>
    <w:p>
      <w:r>
        <w:t>et la réf. citée). A cela s'ajoute que, si un projet de mariage peut s'opposer à l'exécution d'un renvoi, les papiers nécessaires à sa conclusion doivent toutefois être réunis, une date fixe arrêtée pour la célébration du mariage et la délivrance d'une autorisation de séjour à bref délai garantie (TF 2A.38/2005 du 4 février 2005). c) En l'espèce, le recourant ne peut tirer argument de son intention de reconnaître un enfant et de se marier en Suisse. Il se borne en effet à exprimer son intention d'épouser sa compagne sans nullement établir qu'il a effectué des démarches étant sur le point d'aboutir. Au contraire, il semble qu'à l'heure actuelle, le recourant n'ait accompli aucune formalité concrète en vue de son mariage, dont la date de célébration n'a au surplus pas été arrêtée. Le recours doit dès lors également être rejeté sur ce point.</w:t>
      </w:r>
    </w:p>
    <w:p>
      <w:r>
        <w:rPr>
          <w:b/>
        </w:rPr>
        <w:t>E. 5</w:t>
      </w:r>
    </w:p>
    <w:p>
      <w:r>
        <w:t>a) Le recourant plaide ensuite que son état de santé exclurait sa détention. Il soutient qu'il a connu d'importants problèmes psychiques, conduisant à des épisodes dépressifs et des envies suicidaires, et qu'il est à l'heure actuelle victime de troubles respiratoires aigus inquiétants. b) C'est en vain que O.________ se prévaut de ses problèmes psychiatriques et respiratoires pour exclure sa détention. Le recourant établit en effet seulement qu'il est tabagique, qu'il souffre d'une toux grasse et qu'il subira certains examens médicaux en rapport avec cette toux, ce qui ne crée d'incompatibilité ni avec sa détention, ni avec son renvoi. Le rapport médical du 1 er octobre 2013 rédigé par le Dr [...] ne fait d'ailleurs pas mention d'une telle incompatibilité. Quant au fait que O.________ aurait, par le passé, souffert de problèmes psychiques, il n'exclut pas une détention, au cours de laquelle le recourant a accès à des soins médicaux et à des infrastructures qui permettent la prise en charge de telles pathologies. Dès lors, il n'est pas nécessaire de donner suite à la réquisition de l'intéressé tendant à la production de l'intégralité de son dossier médical établi par le CHUV en relation avec lesdits problèmes. Le recours doit être rejeté sur ce point également.</w:t>
      </w:r>
    </w:p>
    <w:p>
      <w:r>
        <w:rPr>
          <w:b/>
        </w:rPr>
        <w:t>E. 6</w:t>
      </w:r>
    </w:p>
    <w:p>
      <w:r>
        <w:t>a) O.________ fait également grief au premier juge d'avoir mal apprécié sa situation familiale. Il soutient que les liens avec sa compagne sont importants et durables et rappelle qu'il est le père d'un enfant né le 26 mai 2013, pour lequel il souhaite être présent. Le recourant relève qu'il a l'intention d'épouser sa compagne et qu'il doit donc pouvoir librement entreprendre les démarches nécessaires à ce titre. Partant, il estime que sa mise en détention l'empêche de manière manifestement disproportionnée d'entretenir des relations familiales avec les personnes précitées et d'entreprendre les préparatifs de son mariage. b) La détention dans son ensemble doit rester proportionnée (TF 2C_304/2012 du 1er mai 2012 c. 1). L'art. 80 al. 4 LEtr prescrit au juge de la détention de prendre notamment en considération la situation familiale de la personne détenue. Cette prescription correspond à l'exigence de l'art. 5 de la directive 2008/115/CE du Parlement européen et du Conseil du 16 décembre 2008 relative aux normes et procédures communes applicables dans les Etats membres au retour des ressortissants de pays tiers en séjour irrégulier de tenir notamment compte de la vie familiale lorsqu'ils mettent en oeuvre ladite directive. Il n'appartient toutefois pas au juge de la détention de se substituer au juge du renvoi et d'examiner si la situation familiale du recourant empêche son éloignement, car la décision de renvoi ne fait pas l'objet de la procédure de détention. La jurisprudence a en effet précisé que l'art. 80 al. 4 LEtr ne pouvait servir à remettre en cause le renvoi lui-même, mais seulement à faire obstacle à la rétention en raison des conditions familiales de la personne détenue (TF 2C_206/2009 du 29 avril 2009 c. 4.4; TF 2C_351/2009 du 30 juin 2009 c. 4; Hugi Yar, Zwangsmassnahmen im Ausländerrecht, Bâle 2009, 2 ème éd., n. 10.144, p. 494). A cet égard, le Tribunal fédéral a jugé qu'un mariage ou la naissance prochaine d'un enfant ne suffisait pas à justifier la libération de la personne détenue administrativement, dans la mesure où le mariage ou la naissance de cet enfant ne donnait pas à celle-ci un droit certain de séjourner en Suisse (TF 2C_33/2011 du 14 janvier 2011 c.</w:t>
      </w:r>
    </w:p>
    <w:p>
      <w:r>
        <w:rPr>
          <w:b/>
        </w:rPr>
        <w:t>E. 7</w:t>
      </w:r>
    </w:p>
    <w:p>
      <w:r>
        <w:t>a) Le recourant souligne encore que la décision attaquée n'examine pas les conséquences pour lui d'une expulsion du territoire helvétique. Il fait valoir divers arguments en relation avec l'instabilité politique de son pays d'origine. b) O.________ n'est pas recevable à invoquer devant le juge de la détention des moyens qui relèvent du juge de l'asile. Si le recourant estime que des faits seraient de nature à modifier la décision de renvoi du 31 octobre 2011, il lui incombe de les faire valoir auprès de l’autorité compétente pour évaluer ou réévaluer l’exigibilité du renvoi, en l’occurrence l’ODM.</w:t>
      </w:r>
    </w:p>
    <w:p>
      <w:r>
        <w:rPr>
          <w:b/>
        </w:rPr>
        <w:t>E. 8</w:t>
      </w:r>
    </w:p>
    <w:p>
      <w:r>
        <w:t>a) En définitive, le recours doit être rejeté et l’ordonnance confirmée. b) L’arrêt peut être rendu sans frais. c)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l’avocat David Parisod a produit une liste d’opérations faisant état de sept heures de travail. Si l'on se réfère au relevé des opérations annexé à ladite liste, le conseil d'office a tenu compte de près de trois heures de travail pour une conférence avec le recourant à [...] ainsi que la vacation y relative. S’agissant du temps consacré à une vacation, si le conseil d’office doit être indemnisé, on ne saurait toutefois appliquer le plein tarif de l’assistance judiciaire, la prestation de "déplacement", dépourvue de rendement intellectuel, ne pouvant être assimilée à du temps de travail (CREC du 26 octobre 2012/382 c. 3c). La jurisprudence de la Cour de céans prévoit que les vacations des conseils d’office en matière civile doivent faire l’objet d’un défraiement forfaitaire de 120 fr. pour un avocat breveté, ce forfait couvrant tant les kilomètres parcourus que le temps du déplacement aller-retour (ibidem). En l'espèce, la Cour de céans considère que seule une heure a été consacrée par l'avocat à l'entretien avec son client, de sorte que les deux heures supplémentaires relatives à sa vacation, qui sera rémunérée forfaitairement, doivent être retranchées. Compte tenu d’un tarif horaire de 180 fr., l’indemnité de l'avocat David Parisod sera par conséquent fixée à 1'185 fr. 85, soit 972 fr. d’honoraires, TVA comprise, et 213 fr. 85 de débours, TVA comprise. Par ces motifs, la Chambre des recours civile du Tribunal cantonal, statuant à huis clos, prononce : I. Le recours est rejeté. II. L’ordonnance est confirmée. III. L’arrêt est rendu sans frais. IV. L’indemnité d’office de Me David Parisod, conseil du recourant, est arrêtée à 1'185 fr. 85 (mille cent huitante-cinq francs et huitante-cinq centimes), TVA et débours compris. V. L’arrêt motivé est exécutoire. Le président :               La greffière : Du 25 octobre 2013 Le dispositif de l'arrêt qui précède est communiqué par écrit aux intéressés. La greffière : Du L'arrêt qui précède, dont la rédaction a été approuvée à huis clos, est notifié en expédition complète, par l'envoi de photocopies, à : ‑ Me David Parisod (pour O.________),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